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7F67D8" w:rsidRDefault="007F67D8">
      <w:pPr>
        <w:spacing w:after="40" w:line="240" w:lineRule="exact"/>
      </w:pPr>
    </w:p>
    <w:p w14:paraId="0A37501D" w14:textId="77777777" w:rsidR="007F67D8" w:rsidRDefault="00EA18FE">
      <w:pPr>
        <w:ind w:left="20" w:right="9620"/>
        <w:rPr>
          <w:sz w:val="2"/>
        </w:rPr>
      </w:pPr>
      <w:r>
        <w:rPr>
          <w:noProof/>
          <w:lang w:val="fr-FR" w:eastAsia="fr-FR"/>
        </w:rPr>
        <mc:AlternateContent>
          <mc:Choice Requires="wps">
            <w:drawing>
              <wp:inline distT="0" distB="0" distL="0" distR="0" wp14:anchorId="56FFE18E" wp14:editId="07777777">
                <wp:extent cx="95250" cy="9525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6952FE" id="AutoShap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p w14:paraId="5FB8661B" w14:textId="77777777" w:rsidR="001F1E57" w:rsidRPr="001F1E57" w:rsidRDefault="001F1E57" w:rsidP="001F1E57">
      <w:pPr>
        <w:spacing w:before="40"/>
        <w:ind w:left="20" w:right="20"/>
        <w:jc w:val="center"/>
        <w:rPr>
          <w:rFonts w:ascii="Trebuchet MS" w:eastAsia="Trebuchet MS" w:hAnsi="Trebuchet MS" w:cs="Trebuchet MS"/>
          <w:b/>
          <w:color w:val="000000"/>
          <w:sz w:val="20"/>
          <w:szCs w:val="20"/>
          <w:lang w:val="fr-FR"/>
        </w:rPr>
      </w:pPr>
      <w:r w:rsidRPr="001F1E57">
        <w:rPr>
          <w:rFonts w:ascii="Trebuchet MS" w:eastAsia="Trebuchet MS" w:hAnsi="Trebuchet MS" w:cs="Trebuchet MS"/>
          <w:b/>
          <w:color w:val="000000"/>
          <w:sz w:val="20"/>
          <w:szCs w:val="20"/>
          <w:lang w:val="fr-FR"/>
        </w:rPr>
        <w:t>ACCORD-CADRE DE FOUR</w:t>
      </w:r>
      <w:r>
        <w:rPr>
          <w:rFonts w:ascii="Trebuchet MS" w:eastAsia="Trebuchet MS" w:hAnsi="Trebuchet MS" w:cs="Trebuchet MS"/>
          <w:b/>
          <w:color w:val="000000"/>
          <w:sz w:val="20"/>
          <w:szCs w:val="20"/>
          <w:lang w:val="fr-FR"/>
        </w:rPr>
        <w:t>NITURES COURANTES</w:t>
      </w:r>
    </w:p>
    <w:p w14:paraId="5DAB6C7B" w14:textId="77777777" w:rsidR="007F67D8" w:rsidRPr="001F1E57" w:rsidRDefault="007F67D8">
      <w:pPr>
        <w:spacing w:line="240" w:lineRule="exact"/>
        <w:rPr>
          <w:lang w:val="fr-FR"/>
        </w:rPr>
      </w:pPr>
    </w:p>
    <w:p w14:paraId="02EB378F" w14:textId="77777777" w:rsidR="007F67D8" w:rsidRPr="001F1E57" w:rsidRDefault="007F67D8">
      <w:pPr>
        <w:spacing w:line="240" w:lineRule="exact"/>
        <w:rPr>
          <w:lang w:val="fr-FR"/>
        </w:rPr>
      </w:pPr>
    </w:p>
    <w:p w14:paraId="6A05A809" w14:textId="77777777" w:rsidR="007F67D8" w:rsidRPr="001F1E57" w:rsidRDefault="007F67D8">
      <w:pPr>
        <w:spacing w:line="240" w:lineRule="exact"/>
        <w:rPr>
          <w:lang w:val="fr-FR"/>
        </w:rPr>
      </w:pPr>
    </w:p>
    <w:p w14:paraId="5A39BBE3" w14:textId="77777777" w:rsidR="007F67D8" w:rsidRPr="001F1E57" w:rsidRDefault="007F67D8">
      <w:pPr>
        <w:spacing w:line="240" w:lineRule="exact"/>
        <w:rPr>
          <w:lang w:val="fr-FR"/>
        </w:rPr>
      </w:pPr>
    </w:p>
    <w:p w14:paraId="41C8F396" w14:textId="77777777" w:rsidR="007F67D8" w:rsidRPr="001F1E57" w:rsidRDefault="007F67D8">
      <w:pPr>
        <w:spacing w:line="240" w:lineRule="exact"/>
        <w:rPr>
          <w:lang w:val="fr-FR"/>
        </w:rPr>
      </w:pPr>
    </w:p>
    <w:p w14:paraId="72A3D3EC" w14:textId="77777777" w:rsidR="007F67D8" w:rsidRPr="001F1E57" w:rsidRDefault="007F67D8">
      <w:pPr>
        <w:spacing w:line="240" w:lineRule="exact"/>
        <w:rPr>
          <w:lang w:val="fr-FR"/>
        </w:rPr>
      </w:pPr>
    </w:p>
    <w:p w14:paraId="0D0B940D" w14:textId="77777777" w:rsidR="007F67D8" w:rsidRPr="001F1E57" w:rsidRDefault="007F67D8">
      <w:pPr>
        <w:spacing w:line="240" w:lineRule="exact"/>
        <w:rPr>
          <w:lang w:val="fr-FR"/>
        </w:rPr>
      </w:pPr>
    </w:p>
    <w:p w14:paraId="0E27B00A" w14:textId="77777777" w:rsidR="007F67D8" w:rsidRPr="001F1E57" w:rsidRDefault="007F67D8">
      <w:pPr>
        <w:spacing w:after="180" w:line="240" w:lineRule="exact"/>
        <w:rPr>
          <w:lang w:val="fr-FR"/>
        </w:rPr>
      </w:pPr>
    </w:p>
    <w:tbl>
      <w:tblPr>
        <w:tblW w:w="0" w:type="auto"/>
        <w:tblInd w:w="567" w:type="dxa"/>
        <w:tblLayout w:type="fixed"/>
        <w:tblLook w:val="04A0" w:firstRow="1" w:lastRow="0" w:firstColumn="1" w:lastColumn="0" w:noHBand="0" w:noVBand="1"/>
      </w:tblPr>
      <w:tblGrid>
        <w:gridCol w:w="8505"/>
      </w:tblGrid>
      <w:tr w:rsidR="007F67D8" w:rsidRPr="00A8766E" w14:paraId="342CEC34" w14:textId="77777777" w:rsidTr="00401088">
        <w:trPr>
          <w:trHeight w:val="1727"/>
        </w:trPr>
        <w:tc>
          <w:tcPr>
            <w:tcW w:w="8505" w:type="dxa"/>
            <w:tcBorders>
              <w:top w:val="single" w:sz="4" w:space="0" w:color="000000"/>
              <w:bottom w:val="single" w:sz="4" w:space="0" w:color="000000"/>
            </w:tcBorders>
            <w:tcMar>
              <w:top w:w="400" w:type="dxa"/>
              <w:left w:w="0" w:type="dxa"/>
              <w:bottom w:w="400" w:type="dxa"/>
              <w:right w:w="0" w:type="dxa"/>
            </w:tcMar>
            <w:vAlign w:val="center"/>
          </w:tcPr>
          <w:p w14:paraId="6CE0C6BD" w14:textId="77777777" w:rsidR="00401088" w:rsidRDefault="00401088" w:rsidP="00401088">
            <w:pPr>
              <w:jc w:val="center"/>
              <w:rPr>
                <w:rFonts w:ascii="Tunga" w:hAnsi="Tunga"/>
                <w:b/>
                <w:sz w:val="28"/>
                <w:lang w:val="fr-FR"/>
              </w:rPr>
            </w:pPr>
            <w:r w:rsidRPr="00401088">
              <w:rPr>
                <w:rFonts w:ascii="Tunga" w:hAnsi="Tunga"/>
                <w:b/>
                <w:sz w:val="28"/>
                <w:lang w:val="fr-FR"/>
              </w:rPr>
              <w:t xml:space="preserve">CONFECTION ET FOURNITURE DE REPAS EN LIAISON FROIDE POUR LES PERSONNES AGEES ET/OU HANDICAPEES </w:t>
            </w:r>
          </w:p>
          <w:p w14:paraId="549EE0AE" w14:textId="77777777" w:rsidR="00401088" w:rsidRDefault="00401088" w:rsidP="00401088">
            <w:pPr>
              <w:jc w:val="center"/>
              <w:rPr>
                <w:rFonts w:ascii="Tunga" w:hAnsi="Tunga"/>
                <w:b/>
                <w:sz w:val="28"/>
                <w:lang w:val="fr-FR"/>
              </w:rPr>
            </w:pPr>
            <w:r>
              <w:rPr>
                <w:rFonts w:ascii="Tunga" w:hAnsi="Tunga"/>
                <w:b/>
                <w:sz w:val="28"/>
                <w:lang w:val="fr-FR"/>
              </w:rPr>
              <w:t>SERVICE DE PORTAGE DE REPAS A DOMICILE</w:t>
            </w:r>
          </w:p>
          <w:p w14:paraId="6DEEA6C1" w14:textId="5E6A70A4" w:rsidR="00401088" w:rsidRPr="00401088" w:rsidRDefault="00401088" w:rsidP="00401088">
            <w:pPr>
              <w:jc w:val="center"/>
              <w:rPr>
                <w:rFonts w:ascii="Tunga" w:hAnsi="Tunga"/>
                <w:b/>
                <w:lang w:val="fr-FR"/>
              </w:rPr>
            </w:pPr>
            <w:r>
              <w:rPr>
                <w:rFonts w:ascii="Tunga" w:hAnsi="Tunga"/>
                <w:b/>
                <w:sz w:val="28"/>
                <w:lang w:val="fr-FR"/>
              </w:rPr>
              <w:t xml:space="preserve"> DU </w:t>
            </w:r>
            <w:r w:rsidR="00BE2F86">
              <w:rPr>
                <w:rFonts w:ascii="Tunga" w:hAnsi="Tunga"/>
                <w:b/>
                <w:sz w:val="28"/>
                <w:lang w:val="fr-FR"/>
              </w:rPr>
              <w:t>CCAS</w:t>
            </w:r>
            <w:r>
              <w:rPr>
                <w:rFonts w:ascii="Tunga" w:hAnsi="Tunga"/>
                <w:b/>
                <w:sz w:val="28"/>
                <w:lang w:val="fr-FR"/>
              </w:rPr>
              <w:t xml:space="preserve">  </w:t>
            </w:r>
            <w:r w:rsidRPr="00401088">
              <w:rPr>
                <w:rFonts w:ascii="Tunga" w:hAnsi="Tunga"/>
                <w:b/>
                <w:sz w:val="28"/>
                <w:lang w:val="fr-FR"/>
              </w:rPr>
              <w:t xml:space="preserve">DE </w:t>
            </w:r>
            <w:r>
              <w:rPr>
                <w:rFonts w:ascii="Tunga" w:hAnsi="Tunga"/>
                <w:b/>
                <w:sz w:val="28"/>
                <w:lang w:val="fr-FR"/>
              </w:rPr>
              <w:t>SAINT MARTIN BOULOGNE</w:t>
            </w:r>
          </w:p>
          <w:p w14:paraId="60061E4C" w14:textId="77777777" w:rsidR="007F67D8" w:rsidRDefault="007F67D8">
            <w:pPr>
              <w:spacing w:line="325" w:lineRule="exact"/>
              <w:jc w:val="center"/>
              <w:rPr>
                <w:rFonts w:ascii="Trebuchet MS" w:eastAsia="Trebuchet MS" w:hAnsi="Trebuchet MS" w:cs="Trebuchet MS"/>
                <w:b/>
                <w:color w:val="000000"/>
                <w:sz w:val="28"/>
                <w:lang w:val="fr-FR"/>
              </w:rPr>
            </w:pPr>
          </w:p>
        </w:tc>
      </w:tr>
    </w:tbl>
    <w:p w14:paraId="29D6B04F" w14:textId="77777777" w:rsidR="007F67D8" w:rsidRPr="001F1E57" w:rsidRDefault="004A26B9">
      <w:pPr>
        <w:spacing w:line="240" w:lineRule="exact"/>
        <w:rPr>
          <w:lang w:val="fr-FR"/>
        </w:rPr>
      </w:pPr>
      <w:r w:rsidRPr="001F1E57">
        <w:rPr>
          <w:lang w:val="fr-FR"/>
        </w:rPr>
        <w:t xml:space="preserve"> </w:t>
      </w:r>
    </w:p>
    <w:p w14:paraId="44EAFD9C" w14:textId="77777777" w:rsidR="007F67D8" w:rsidRPr="001F1E57" w:rsidRDefault="007F67D8">
      <w:pPr>
        <w:spacing w:after="180" w:line="240" w:lineRule="exact"/>
        <w:rPr>
          <w:lang w:val="fr-FR"/>
        </w:rPr>
      </w:pPr>
    </w:p>
    <w:p w14:paraId="111A8E66" w14:textId="77777777" w:rsidR="007F67D8" w:rsidRDefault="004A26B9">
      <w:pPr>
        <w:spacing w:before="80" w:after="20"/>
        <w:ind w:left="20" w:right="20"/>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p w14:paraId="2958DBCD" w14:textId="035A7D8D" w:rsidR="007F67D8" w:rsidRPr="001F1E57" w:rsidRDefault="00BE2F86" w:rsidP="3D0001AD">
      <w:pPr>
        <w:spacing w:before="80" w:after="20"/>
        <w:ind w:left="20" w:right="20"/>
        <w:jc w:val="center"/>
        <w:rPr>
          <w:rFonts w:ascii="Trebuchet MS" w:eastAsia="Trebuchet MS" w:hAnsi="Trebuchet MS" w:cs="Trebuchet MS"/>
          <w:b/>
          <w:bCs/>
          <w:color w:val="2F5496" w:themeColor="accent5" w:themeShade="BF"/>
          <w:u w:val="single"/>
          <w:lang w:val="fr-FR"/>
        </w:rPr>
      </w:pPr>
      <w:r>
        <w:rPr>
          <w:rFonts w:ascii="Trebuchet MS" w:eastAsia="Trebuchet MS" w:hAnsi="Trebuchet MS" w:cs="Trebuchet MS"/>
          <w:b/>
          <w:bCs/>
          <w:color w:val="2F5496" w:themeColor="accent5" w:themeShade="BF"/>
          <w:u w:val="single"/>
          <w:lang w:val="fr-FR"/>
        </w:rPr>
        <w:t>Jeu</w:t>
      </w:r>
      <w:r w:rsidR="00815F53" w:rsidRPr="3D0001AD">
        <w:rPr>
          <w:rFonts w:ascii="Trebuchet MS" w:eastAsia="Trebuchet MS" w:hAnsi="Trebuchet MS" w:cs="Trebuchet MS"/>
          <w:b/>
          <w:bCs/>
          <w:color w:val="2F5496" w:themeColor="accent5" w:themeShade="BF"/>
          <w:u w:val="single"/>
          <w:lang w:val="fr-FR"/>
        </w:rPr>
        <w:t>di</w:t>
      </w:r>
      <w:r w:rsidR="00041231" w:rsidRPr="3D0001AD">
        <w:rPr>
          <w:rFonts w:ascii="Trebuchet MS" w:eastAsia="Trebuchet MS" w:hAnsi="Trebuchet MS" w:cs="Trebuchet MS"/>
          <w:b/>
          <w:bCs/>
          <w:color w:val="2F5496" w:themeColor="accent5" w:themeShade="BF"/>
          <w:u w:val="single"/>
          <w:lang w:val="fr-FR"/>
        </w:rPr>
        <w:t xml:space="preserve"> </w:t>
      </w:r>
      <w:r w:rsidR="11AF27FD" w:rsidRPr="3D0001AD">
        <w:rPr>
          <w:rFonts w:ascii="Trebuchet MS" w:eastAsia="Trebuchet MS" w:hAnsi="Trebuchet MS" w:cs="Trebuchet MS"/>
          <w:b/>
          <w:bCs/>
          <w:color w:val="2F5496" w:themeColor="accent5" w:themeShade="BF"/>
          <w:u w:val="single"/>
          <w:lang w:val="fr-FR"/>
        </w:rPr>
        <w:t>3</w:t>
      </w:r>
      <w:r w:rsidR="00041231" w:rsidRPr="3D0001AD">
        <w:rPr>
          <w:rFonts w:ascii="Trebuchet MS" w:eastAsia="Trebuchet MS" w:hAnsi="Trebuchet MS" w:cs="Trebuchet MS"/>
          <w:b/>
          <w:bCs/>
          <w:color w:val="2F5496" w:themeColor="accent5" w:themeShade="BF"/>
          <w:u w:val="single"/>
          <w:lang w:val="fr-FR"/>
        </w:rPr>
        <w:t xml:space="preserve"> </w:t>
      </w:r>
      <w:r>
        <w:rPr>
          <w:rFonts w:ascii="Trebuchet MS" w:eastAsia="Trebuchet MS" w:hAnsi="Trebuchet MS" w:cs="Trebuchet MS"/>
          <w:b/>
          <w:bCs/>
          <w:color w:val="2F5496" w:themeColor="accent5" w:themeShade="BF"/>
          <w:u w:val="single"/>
          <w:lang w:val="fr-FR"/>
        </w:rPr>
        <w:t>Octo</w:t>
      </w:r>
      <w:r w:rsidR="00041231" w:rsidRPr="3D0001AD">
        <w:rPr>
          <w:rFonts w:ascii="Trebuchet MS" w:eastAsia="Trebuchet MS" w:hAnsi="Trebuchet MS" w:cs="Trebuchet MS"/>
          <w:b/>
          <w:bCs/>
          <w:color w:val="2F5496" w:themeColor="accent5" w:themeShade="BF"/>
          <w:u w:val="single"/>
          <w:lang w:val="fr-FR"/>
        </w:rPr>
        <w:t>bre</w:t>
      </w:r>
      <w:r w:rsidR="00506CD8" w:rsidRPr="3D0001AD">
        <w:rPr>
          <w:rFonts w:ascii="Trebuchet MS" w:eastAsia="Trebuchet MS" w:hAnsi="Trebuchet MS" w:cs="Trebuchet MS"/>
          <w:b/>
          <w:bCs/>
          <w:color w:val="2F5496" w:themeColor="accent5" w:themeShade="BF"/>
          <w:u w:val="single"/>
          <w:lang w:val="fr-FR"/>
        </w:rPr>
        <w:t xml:space="preserve"> </w:t>
      </w:r>
      <w:r w:rsidR="007B6DBC" w:rsidRPr="3D0001AD">
        <w:rPr>
          <w:rFonts w:ascii="Trebuchet MS" w:eastAsia="Trebuchet MS" w:hAnsi="Trebuchet MS" w:cs="Trebuchet MS"/>
          <w:b/>
          <w:bCs/>
          <w:color w:val="2F5496" w:themeColor="accent5" w:themeShade="BF"/>
          <w:u w:val="single"/>
          <w:lang w:val="fr-FR"/>
        </w:rPr>
        <w:t>202</w:t>
      </w:r>
      <w:r>
        <w:rPr>
          <w:rFonts w:ascii="Trebuchet MS" w:eastAsia="Trebuchet MS" w:hAnsi="Trebuchet MS" w:cs="Trebuchet MS"/>
          <w:b/>
          <w:bCs/>
          <w:color w:val="2F5496" w:themeColor="accent5" w:themeShade="BF"/>
          <w:u w:val="single"/>
          <w:lang w:val="fr-FR"/>
        </w:rPr>
        <w:t>4</w:t>
      </w:r>
      <w:r w:rsidR="004A26B9" w:rsidRPr="3D0001AD">
        <w:rPr>
          <w:rFonts w:ascii="Trebuchet MS" w:eastAsia="Trebuchet MS" w:hAnsi="Trebuchet MS" w:cs="Trebuchet MS"/>
          <w:b/>
          <w:bCs/>
          <w:color w:val="2F5496" w:themeColor="accent5" w:themeShade="BF"/>
          <w:u w:val="single"/>
          <w:lang w:val="fr-FR"/>
        </w:rPr>
        <w:t xml:space="preserve"> à 1</w:t>
      </w:r>
      <w:r w:rsidR="00847CB8" w:rsidRPr="3D0001AD">
        <w:rPr>
          <w:rFonts w:ascii="Trebuchet MS" w:eastAsia="Trebuchet MS" w:hAnsi="Trebuchet MS" w:cs="Trebuchet MS"/>
          <w:b/>
          <w:bCs/>
          <w:color w:val="2F5496" w:themeColor="accent5" w:themeShade="BF"/>
          <w:u w:val="single"/>
          <w:lang w:val="fr-FR"/>
        </w:rPr>
        <w:t>4</w:t>
      </w:r>
      <w:r w:rsidR="004A26B9" w:rsidRPr="3D0001AD">
        <w:rPr>
          <w:rFonts w:ascii="Trebuchet MS" w:eastAsia="Trebuchet MS" w:hAnsi="Trebuchet MS" w:cs="Trebuchet MS"/>
          <w:b/>
          <w:bCs/>
          <w:color w:val="2F5496" w:themeColor="accent5" w:themeShade="BF"/>
          <w:u w:val="single"/>
          <w:lang w:val="fr-FR"/>
        </w:rPr>
        <w:t>:00</w:t>
      </w:r>
    </w:p>
    <w:p w14:paraId="4B94D5A5" w14:textId="77777777" w:rsidR="007F67D8" w:rsidRPr="001F1E57" w:rsidRDefault="007F67D8">
      <w:pPr>
        <w:spacing w:line="240" w:lineRule="exact"/>
        <w:rPr>
          <w:lang w:val="fr-FR"/>
        </w:rPr>
      </w:pPr>
    </w:p>
    <w:p w14:paraId="3DEEC669" w14:textId="77777777" w:rsidR="007F67D8" w:rsidRPr="001F1E57" w:rsidRDefault="007F67D8">
      <w:pPr>
        <w:spacing w:line="240" w:lineRule="exact"/>
        <w:rPr>
          <w:lang w:val="fr-FR"/>
        </w:rPr>
      </w:pPr>
    </w:p>
    <w:p w14:paraId="3656B9AB" w14:textId="77777777" w:rsidR="007F67D8" w:rsidRDefault="007F67D8">
      <w:pPr>
        <w:spacing w:line="240" w:lineRule="exact"/>
        <w:rPr>
          <w:lang w:val="fr-FR"/>
        </w:rPr>
      </w:pPr>
    </w:p>
    <w:p w14:paraId="45FB0818" w14:textId="77777777" w:rsidR="001F1E57" w:rsidRDefault="001F1E57">
      <w:pPr>
        <w:spacing w:line="240" w:lineRule="exact"/>
        <w:rPr>
          <w:lang w:val="fr-FR"/>
        </w:rPr>
      </w:pPr>
    </w:p>
    <w:p w14:paraId="049F31CB" w14:textId="77777777" w:rsidR="001F1E57" w:rsidRDefault="001F1E57">
      <w:pPr>
        <w:spacing w:line="240" w:lineRule="exact"/>
        <w:rPr>
          <w:lang w:val="fr-FR"/>
        </w:rPr>
      </w:pPr>
    </w:p>
    <w:p w14:paraId="53128261" w14:textId="77777777" w:rsidR="001F1E57" w:rsidRDefault="001F1E57">
      <w:pPr>
        <w:spacing w:line="240" w:lineRule="exact"/>
        <w:rPr>
          <w:lang w:val="fr-FR"/>
        </w:rPr>
      </w:pPr>
    </w:p>
    <w:p w14:paraId="62486C05" w14:textId="77777777" w:rsidR="001F1E57" w:rsidRDefault="001F1E57">
      <w:pPr>
        <w:spacing w:line="240" w:lineRule="exact"/>
        <w:rPr>
          <w:lang w:val="fr-FR"/>
        </w:rPr>
      </w:pPr>
    </w:p>
    <w:p w14:paraId="4101652C" w14:textId="77777777" w:rsidR="001F1E57" w:rsidRPr="001F1E57" w:rsidRDefault="001F1E57">
      <w:pPr>
        <w:spacing w:line="240" w:lineRule="exact"/>
        <w:rPr>
          <w:lang w:val="fr-FR"/>
        </w:rPr>
      </w:pPr>
    </w:p>
    <w:p w14:paraId="4B99056E" w14:textId="77777777" w:rsidR="007F67D8" w:rsidRPr="001F1E57" w:rsidRDefault="007F67D8">
      <w:pPr>
        <w:spacing w:line="240" w:lineRule="exact"/>
        <w:rPr>
          <w:lang w:val="fr-FR"/>
        </w:rPr>
      </w:pPr>
    </w:p>
    <w:tbl>
      <w:tblPr>
        <w:tblW w:w="0" w:type="auto"/>
        <w:tblInd w:w="20" w:type="dxa"/>
        <w:tblLayout w:type="fixed"/>
        <w:tblLook w:val="04A0" w:firstRow="1" w:lastRow="0" w:firstColumn="1" w:lastColumn="0" w:noHBand="0" w:noVBand="1"/>
      </w:tblPr>
      <w:tblGrid>
        <w:gridCol w:w="9620"/>
      </w:tblGrid>
      <w:tr w:rsidR="001F1E57" w:rsidRPr="00401088" w14:paraId="6D15093A" w14:textId="77777777" w:rsidTr="00FA7FE2">
        <w:tc>
          <w:tcPr>
            <w:tcW w:w="9620" w:type="dxa"/>
            <w:shd w:val="clear" w:color="666553" w:fill="666553"/>
            <w:tcMar>
              <w:top w:w="40" w:type="dxa"/>
              <w:left w:w="0" w:type="dxa"/>
              <w:bottom w:w="0" w:type="dxa"/>
              <w:right w:w="0" w:type="dxa"/>
            </w:tcMar>
            <w:vAlign w:val="center"/>
          </w:tcPr>
          <w:p w14:paraId="66C78897" w14:textId="77777777" w:rsidR="001F1E57" w:rsidRDefault="001F1E57" w:rsidP="00FA7FE2">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1299C43A" w14:textId="77777777" w:rsidR="007F67D8" w:rsidRPr="001F1E57" w:rsidRDefault="007F67D8">
      <w:pPr>
        <w:spacing w:line="240" w:lineRule="exact"/>
        <w:rPr>
          <w:lang w:val="fr-FR"/>
        </w:rPr>
      </w:pPr>
    </w:p>
    <w:p w14:paraId="4DDBEF00" w14:textId="77777777" w:rsidR="007F67D8" w:rsidRDefault="007F67D8">
      <w:pPr>
        <w:spacing w:line="240" w:lineRule="exact"/>
        <w:rPr>
          <w:lang w:val="fr-FR"/>
        </w:rPr>
      </w:pPr>
    </w:p>
    <w:p w14:paraId="3461D779" w14:textId="77777777" w:rsidR="00401088" w:rsidRPr="001F1E57" w:rsidRDefault="00401088">
      <w:pPr>
        <w:spacing w:line="240" w:lineRule="exact"/>
        <w:rPr>
          <w:lang w:val="fr-FR"/>
        </w:rPr>
      </w:pPr>
    </w:p>
    <w:p w14:paraId="3CF2D8B6" w14:textId="77777777" w:rsidR="007F67D8" w:rsidRPr="001F1E57" w:rsidRDefault="007F67D8">
      <w:pPr>
        <w:spacing w:line="240" w:lineRule="exact"/>
        <w:rPr>
          <w:lang w:val="fr-FR"/>
        </w:rPr>
      </w:pPr>
    </w:p>
    <w:p w14:paraId="109D9265" w14:textId="77777777" w:rsidR="00401088" w:rsidRPr="00401088" w:rsidRDefault="00401088" w:rsidP="00401088">
      <w:pPr>
        <w:pStyle w:val="Pieddepage0"/>
        <w:rPr>
          <w:rFonts w:ascii="Tunga" w:hAnsi="Tunga"/>
          <w:lang w:val="fr-FR"/>
        </w:rPr>
      </w:pPr>
      <w:r w:rsidRPr="00401088">
        <w:rPr>
          <w:rFonts w:ascii="Tunga" w:hAnsi="Tunga"/>
          <w:lang w:val="fr-FR"/>
        </w:rPr>
        <w:t>C.C.A.S. de Saint-Martin-Boulogne – Place Aristide Briand – 62280 SAINT-MARTIN-BOULOGNE</w:t>
      </w:r>
    </w:p>
    <w:p w14:paraId="6619F971" w14:textId="418F4617" w:rsidR="00401088" w:rsidRPr="00401088" w:rsidRDefault="00401088" w:rsidP="00401088">
      <w:pPr>
        <w:pStyle w:val="Pieddepage0"/>
        <w:rPr>
          <w:rFonts w:ascii="Tunga" w:hAnsi="Tunga"/>
          <w:lang w:val="fr-FR"/>
        </w:rPr>
      </w:pPr>
      <w:r w:rsidRPr="00401088">
        <w:rPr>
          <w:rFonts w:ascii="Wingdings" w:eastAsia="Wingdings" w:hAnsi="Wingdings" w:cs="Wingdings"/>
        </w:rPr>
        <w:t>(</w:t>
      </w:r>
      <w:r w:rsidRPr="00401088">
        <w:rPr>
          <w:rFonts w:ascii="Tunga" w:hAnsi="Tunga"/>
          <w:lang w:val="fr-FR"/>
        </w:rPr>
        <w:t xml:space="preserve"> 03.21.80.35.19 </w:t>
      </w:r>
    </w:p>
    <w:p w14:paraId="1CEA5553" w14:textId="1DA22F7C" w:rsidR="00401088" w:rsidRPr="00401088" w:rsidRDefault="00401088" w:rsidP="00401088">
      <w:pPr>
        <w:pStyle w:val="Pieddepage0"/>
        <w:tabs>
          <w:tab w:val="clear" w:pos="9072"/>
          <w:tab w:val="right" w:pos="9000"/>
        </w:tabs>
        <w:rPr>
          <w:rFonts w:ascii="Tunga" w:hAnsi="Tunga"/>
          <w:lang w:val="fr-FR"/>
        </w:rPr>
      </w:pPr>
      <w:r w:rsidRPr="00401088">
        <w:rPr>
          <w:rFonts w:ascii="Tunga" w:hAnsi="Tunga"/>
          <w:lang w:val="fr-FR"/>
        </w:rPr>
        <w:t xml:space="preserve">Courriel : </w:t>
      </w:r>
      <w:hyperlink r:id="rId7" w:history="1">
        <w:r w:rsidR="00A8766E" w:rsidRPr="00FD193D">
          <w:rPr>
            <w:rStyle w:val="Lienhypertexte"/>
            <w:rFonts w:ascii="Tunga" w:hAnsi="Tunga"/>
            <w:lang w:val="fr-FR"/>
          </w:rPr>
          <w:t>contact@ccas-62280.fr</w:t>
        </w:r>
      </w:hyperlink>
      <w:r w:rsidRPr="00401088">
        <w:rPr>
          <w:rFonts w:ascii="Tunga" w:hAnsi="Tunga"/>
          <w:lang w:val="fr-FR"/>
        </w:rPr>
        <w:t xml:space="preserve"> – site internet : </w:t>
      </w:r>
      <w:hyperlink r:id="rId8" w:history="1">
        <w:r w:rsidR="00BE2F86" w:rsidRPr="00615776">
          <w:rPr>
            <w:rStyle w:val="Lienhypertexte"/>
            <w:rFonts w:ascii="Tunga" w:hAnsi="Tunga"/>
            <w:lang w:val="fr-FR"/>
          </w:rPr>
          <w:t>www.ccas.saintmartinboulogne.fr</w:t>
        </w:r>
      </w:hyperlink>
    </w:p>
    <w:p w14:paraId="0FB78278" w14:textId="77777777" w:rsidR="007F67D8" w:rsidRPr="00401088" w:rsidRDefault="007F67D8">
      <w:pPr>
        <w:spacing w:line="279" w:lineRule="exact"/>
        <w:ind w:left="20" w:right="20"/>
        <w:jc w:val="center"/>
        <w:rPr>
          <w:rFonts w:ascii="Trebuchet MS" w:eastAsia="Trebuchet MS" w:hAnsi="Trebuchet MS" w:cs="Trebuchet MS"/>
          <w:color w:val="000000"/>
          <w:lang w:val="fr-FR"/>
        </w:rPr>
        <w:sectPr w:rsidR="007F67D8" w:rsidRPr="00401088" w:rsidSect="00401088">
          <w:headerReference w:type="default" r:id="rId9"/>
          <w:footerReference w:type="default" r:id="rId10"/>
          <w:pgSz w:w="11900" w:h="16840"/>
          <w:pgMar w:top="2590" w:right="1134" w:bottom="1134" w:left="1134" w:header="426" w:footer="299" w:gutter="0"/>
          <w:cols w:space="708"/>
        </w:sectPr>
      </w:pPr>
    </w:p>
    <w:p w14:paraId="1FC39945" w14:textId="77777777" w:rsidR="007F67D8" w:rsidRPr="001F1E57" w:rsidRDefault="007F67D8">
      <w:pPr>
        <w:spacing w:line="20" w:lineRule="exact"/>
        <w:rPr>
          <w:sz w:val="2"/>
          <w:lang w:val="fr-FR"/>
        </w:rPr>
      </w:pPr>
    </w:p>
    <w:p w14:paraId="5710C88A" w14:textId="77777777" w:rsidR="007F67D8" w:rsidRDefault="004A26B9">
      <w:pPr>
        <w:spacing w:after="120"/>
        <w:ind w:left="20" w:right="2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t>SOMMAIRE</w:t>
      </w:r>
    </w:p>
    <w:p w14:paraId="0562CB0E" w14:textId="77777777" w:rsidR="007F67D8" w:rsidRPr="001F1E57" w:rsidRDefault="007F67D8">
      <w:pPr>
        <w:spacing w:after="80" w:line="240" w:lineRule="exact"/>
        <w:rPr>
          <w:lang w:val="fr-FR"/>
        </w:rPr>
      </w:pPr>
    </w:p>
    <w:p w14:paraId="5FF8DF03" w14:textId="77777777" w:rsidR="007F67D8" w:rsidRPr="00EA18FE" w:rsidRDefault="004A26B9">
      <w:pPr>
        <w:pStyle w:val="TM1"/>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fldChar w:fldCharType="begin"/>
      </w:r>
      <w:r w:rsidRPr="00EA18FE">
        <w:rPr>
          <w:rFonts w:asciiTheme="minorHAnsi" w:eastAsia="Trebuchet MS" w:hAnsiTheme="minorHAnsi" w:cs="Trebuchet MS"/>
          <w:color w:val="000000"/>
          <w:sz w:val="28"/>
          <w:szCs w:val="28"/>
          <w:lang w:val="fr-FR"/>
        </w:rPr>
        <w:instrText xml:space="preserve"> TOC </w:instrText>
      </w:r>
      <w:r w:rsidRPr="00EA18FE">
        <w:rPr>
          <w:rFonts w:asciiTheme="minorHAnsi" w:eastAsia="Trebuchet MS" w:hAnsiTheme="minorHAnsi" w:cs="Trebuchet MS"/>
          <w:color w:val="000000"/>
          <w:sz w:val="28"/>
          <w:szCs w:val="28"/>
          <w:lang w:val="fr-FR"/>
        </w:rPr>
        <w:fldChar w:fldCharType="separate"/>
      </w:r>
      <w:r w:rsidRPr="00EA18FE">
        <w:rPr>
          <w:rFonts w:asciiTheme="minorHAnsi" w:eastAsia="Trebuchet MS" w:hAnsiTheme="minorHAnsi" w:cs="Trebuchet MS"/>
          <w:color w:val="000000"/>
          <w:sz w:val="28"/>
          <w:szCs w:val="28"/>
          <w:lang w:val="fr-FR"/>
        </w:rPr>
        <w:t>1 - Objet et étendue de la consultation</w:t>
      </w:r>
      <w:r w:rsidRPr="00EA18FE">
        <w:rPr>
          <w:rFonts w:asciiTheme="minorHAnsi" w:eastAsia="Trebuchet MS" w:hAnsiTheme="minorHAnsi" w:cs="Trebuchet MS"/>
          <w:sz w:val="28"/>
          <w:szCs w:val="28"/>
          <w:lang w:val="fr-FR"/>
        </w:rPr>
        <w:tab/>
      </w:r>
      <w:r w:rsidRPr="00EA18FE">
        <w:rPr>
          <w:rFonts w:asciiTheme="minorHAnsi" w:eastAsia="Trebuchet MS" w:hAnsiTheme="minorHAnsi" w:cs="Trebuchet MS"/>
          <w:sz w:val="28"/>
          <w:szCs w:val="28"/>
        </w:rPr>
        <w:fldChar w:fldCharType="begin"/>
      </w:r>
      <w:r w:rsidRPr="00EA18FE">
        <w:rPr>
          <w:rFonts w:asciiTheme="minorHAnsi" w:eastAsia="Trebuchet MS" w:hAnsiTheme="minorHAnsi" w:cs="Trebuchet MS"/>
          <w:sz w:val="28"/>
          <w:szCs w:val="28"/>
          <w:lang w:val="fr-FR"/>
        </w:rPr>
        <w:instrText xml:space="preserve"> PAGEREF _Toc256000000 \h </w:instrText>
      </w:r>
      <w:r w:rsidRPr="00EA18FE">
        <w:rPr>
          <w:rFonts w:asciiTheme="minorHAnsi" w:eastAsia="Trebuchet MS" w:hAnsiTheme="minorHAnsi" w:cs="Trebuchet MS"/>
          <w:sz w:val="28"/>
          <w:szCs w:val="28"/>
        </w:rPr>
      </w:r>
      <w:r w:rsidRPr="00EA18FE">
        <w:rPr>
          <w:rFonts w:asciiTheme="minorHAnsi" w:eastAsia="Trebuchet MS" w:hAnsiTheme="minorHAnsi" w:cs="Trebuchet MS"/>
          <w:sz w:val="28"/>
          <w:szCs w:val="28"/>
        </w:rPr>
        <w:fldChar w:fldCharType="separate"/>
      </w:r>
      <w:r w:rsidR="00703248">
        <w:rPr>
          <w:rFonts w:asciiTheme="minorHAnsi" w:eastAsia="Trebuchet MS" w:hAnsiTheme="minorHAnsi" w:cs="Trebuchet MS"/>
          <w:noProof/>
          <w:sz w:val="28"/>
          <w:szCs w:val="28"/>
          <w:lang w:val="fr-FR"/>
        </w:rPr>
        <w:t>3</w:t>
      </w:r>
      <w:r w:rsidRPr="00EA18FE">
        <w:rPr>
          <w:rFonts w:asciiTheme="minorHAnsi" w:eastAsia="Trebuchet MS" w:hAnsiTheme="minorHAnsi" w:cs="Trebuchet MS"/>
          <w:sz w:val="28"/>
          <w:szCs w:val="28"/>
        </w:rPr>
        <w:fldChar w:fldCharType="end"/>
      </w:r>
    </w:p>
    <w:p w14:paraId="30C99BC1" w14:textId="77777777" w:rsidR="007F67D8" w:rsidRPr="00EA18FE" w:rsidRDefault="004A26B9">
      <w:pPr>
        <w:pStyle w:val="TM2"/>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1.1 - Objet</w:t>
      </w:r>
      <w:r w:rsidRPr="00EA18FE">
        <w:rPr>
          <w:rFonts w:asciiTheme="minorHAnsi" w:eastAsia="Trebuchet MS" w:hAnsiTheme="minorHAnsi" w:cs="Trebuchet MS"/>
          <w:sz w:val="28"/>
          <w:szCs w:val="28"/>
          <w:lang w:val="fr-FR"/>
        </w:rPr>
        <w:tab/>
      </w:r>
      <w:r w:rsidRPr="00EA18FE">
        <w:rPr>
          <w:rFonts w:asciiTheme="minorHAnsi" w:eastAsia="Trebuchet MS" w:hAnsiTheme="minorHAnsi" w:cs="Trebuchet MS"/>
          <w:sz w:val="28"/>
          <w:szCs w:val="28"/>
        </w:rPr>
        <w:fldChar w:fldCharType="begin"/>
      </w:r>
      <w:r w:rsidRPr="00EA18FE">
        <w:rPr>
          <w:rFonts w:asciiTheme="minorHAnsi" w:eastAsia="Trebuchet MS" w:hAnsiTheme="minorHAnsi" w:cs="Trebuchet MS"/>
          <w:sz w:val="28"/>
          <w:szCs w:val="28"/>
          <w:lang w:val="fr-FR"/>
        </w:rPr>
        <w:instrText xml:space="preserve"> PAGEREF _Toc256000001 \h </w:instrText>
      </w:r>
      <w:r w:rsidRPr="00EA18FE">
        <w:rPr>
          <w:rFonts w:asciiTheme="minorHAnsi" w:eastAsia="Trebuchet MS" w:hAnsiTheme="minorHAnsi" w:cs="Trebuchet MS"/>
          <w:sz w:val="28"/>
          <w:szCs w:val="28"/>
        </w:rPr>
      </w:r>
      <w:r w:rsidRPr="00EA18FE">
        <w:rPr>
          <w:rFonts w:asciiTheme="minorHAnsi" w:eastAsia="Trebuchet MS" w:hAnsiTheme="minorHAnsi" w:cs="Trebuchet MS"/>
          <w:sz w:val="28"/>
          <w:szCs w:val="28"/>
        </w:rPr>
        <w:fldChar w:fldCharType="separate"/>
      </w:r>
      <w:r w:rsidR="00703248">
        <w:rPr>
          <w:rFonts w:asciiTheme="minorHAnsi" w:eastAsia="Trebuchet MS" w:hAnsiTheme="minorHAnsi" w:cs="Trebuchet MS"/>
          <w:noProof/>
          <w:sz w:val="28"/>
          <w:szCs w:val="28"/>
          <w:lang w:val="fr-FR"/>
        </w:rPr>
        <w:t>3</w:t>
      </w:r>
      <w:r w:rsidRPr="00EA18FE">
        <w:rPr>
          <w:rFonts w:asciiTheme="minorHAnsi" w:eastAsia="Trebuchet MS" w:hAnsiTheme="minorHAnsi" w:cs="Trebuchet MS"/>
          <w:sz w:val="28"/>
          <w:szCs w:val="28"/>
        </w:rPr>
        <w:fldChar w:fldCharType="end"/>
      </w:r>
    </w:p>
    <w:p w14:paraId="2DECADA9" w14:textId="77777777" w:rsidR="007F67D8" w:rsidRPr="00EA18FE" w:rsidRDefault="004A26B9">
      <w:pPr>
        <w:pStyle w:val="TM2"/>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1.2 - Mode de passation</w:t>
      </w:r>
      <w:r w:rsidRPr="00EA18FE">
        <w:rPr>
          <w:rFonts w:asciiTheme="minorHAnsi" w:eastAsia="Trebuchet MS" w:hAnsiTheme="minorHAnsi" w:cs="Trebuchet MS"/>
          <w:sz w:val="28"/>
          <w:szCs w:val="28"/>
          <w:lang w:val="fr-FR"/>
        </w:rPr>
        <w:tab/>
      </w:r>
      <w:r w:rsidRPr="00EA18FE">
        <w:rPr>
          <w:rFonts w:asciiTheme="minorHAnsi" w:eastAsia="Trebuchet MS" w:hAnsiTheme="minorHAnsi" w:cs="Trebuchet MS"/>
          <w:sz w:val="28"/>
          <w:szCs w:val="28"/>
        </w:rPr>
        <w:fldChar w:fldCharType="begin"/>
      </w:r>
      <w:r w:rsidRPr="00EA18FE">
        <w:rPr>
          <w:rFonts w:asciiTheme="minorHAnsi" w:eastAsia="Trebuchet MS" w:hAnsiTheme="minorHAnsi" w:cs="Trebuchet MS"/>
          <w:sz w:val="28"/>
          <w:szCs w:val="28"/>
          <w:lang w:val="fr-FR"/>
        </w:rPr>
        <w:instrText xml:space="preserve"> PAGEREF _Toc256000002 \h </w:instrText>
      </w:r>
      <w:r w:rsidRPr="00EA18FE">
        <w:rPr>
          <w:rFonts w:asciiTheme="minorHAnsi" w:eastAsia="Trebuchet MS" w:hAnsiTheme="minorHAnsi" w:cs="Trebuchet MS"/>
          <w:sz w:val="28"/>
          <w:szCs w:val="28"/>
        </w:rPr>
      </w:r>
      <w:r w:rsidRPr="00EA18FE">
        <w:rPr>
          <w:rFonts w:asciiTheme="minorHAnsi" w:eastAsia="Trebuchet MS" w:hAnsiTheme="minorHAnsi" w:cs="Trebuchet MS"/>
          <w:sz w:val="28"/>
          <w:szCs w:val="28"/>
        </w:rPr>
        <w:fldChar w:fldCharType="separate"/>
      </w:r>
      <w:r w:rsidR="00703248">
        <w:rPr>
          <w:rFonts w:asciiTheme="minorHAnsi" w:eastAsia="Trebuchet MS" w:hAnsiTheme="minorHAnsi" w:cs="Trebuchet MS"/>
          <w:noProof/>
          <w:sz w:val="28"/>
          <w:szCs w:val="28"/>
          <w:lang w:val="fr-FR"/>
        </w:rPr>
        <w:t>3</w:t>
      </w:r>
      <w:r w:rsidRPr="00EA18FE">
        <w:rPr>
          <w:rFonts w:asciiTheme="minorHAnsi" w:eastAsia="Trebuchet MS" w:hAnsiTheme="minorHAnsi" w:cs="Trebuchet MS"/>
          <w:sz w:val="28"/>
          <w:szCs w:val="28"/>
        </w:rPr>
        <w:fldChar w:fldCharType="end"/>
      </w:r>
    </w:p>
    <w:p w14:paraId="127A2247" w14:textId="77777777" w:rsidR="007F67D8" w:rsidRPr="00EA18FE" w:rsidRDefault="004A26B9">
      <w:pPr>
        <w:pStyle w:val="TM2"/>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1.3 - Type de contrat</w:t>
      </w:r>
      <w:r w:rsidRPr="00EA18FE">
        <w:rPr>
          <w:rFonts w:asciiTheme="minorHAnsi" w:eastAsia="Trebuchet MS" w:hAnsiTheme="minorHAnsi" w:cs="Trebuchet MS"/>
          <w:sz w:val="28"/>
          <w:szCs w:val="28"/>
          <w:lang w:val="fr-FR"/>
        </w:rPr>
        <w:tab/>
      </w:r>
      <w:r w:rsidRPr="00EA18FE">
        <w:rPr>
          <w:rFonts w:asciiTheme="minorHAnsi" w:eastAsia="Trebuchet MS" w:hAnsiTheme="minorHAnsi" w:cs="Trebuchet MS"/>
          <w:sz w:val="28"/>
          <w:szCs w:val="28"/>
        </w:rPr>
        <w:fldChar w:fldCharType="begin"/>
      </w:r>
      <w:r w:rsidRPr="00EA18FE">
        <w:rPr>
          <w:rFonts w:asciiTheme="minorHAnsi" w:eastAsia="Trebuchet MS" w:hAnsiTheme="minorHAnsi" w:cs="Trebuchet MS"/>
          <w:sz w:val="28"/>
          <w:szCs w:val="28"/>
          <w:lang w:val="fr-FR"/>
        </w:rPr>
        <w:instrText xml:space="preserve"> PAGEREF _Toc256000003 \h </w:instrText>
      </w:r>
      <w:r w:rsidRPr="00EA18FE">
        <w:rPr>
          <w:rFonts w:asciiTheme="minorHAnsi" w:eastAsia="Trebuchet MS" w:hAnsiTheme="minorHAnsi" w:cs="Trebuchet MS"/>
          <w:sz w:val="28"/>
          <w:szCs w:val="28"/>
        </w:rPr>
      </w:r>
      <w:r w:rsidRPr="00EA18FE">
        <w:rPr>
          <w:rFonts w:asciiTheme="minorHAnsi" w:eastAsia="Trebuchet MS" w:hAnsiTheme="minorHAnsi" w:cs="Trebuchet MS"/>
          <w:sz w:val="28"/>
          <w:szCs w:val="28"/>
        </w:rPr>
        <w:fldChar w:fldCharType="separate"/>
      </w:r>
      <w:r w:rsidR="00703248">
        <w:rPr>
          <w:rFonts w:asciiTheme="minorHAnsi" w:eastAsia="Trebuchet MS" w:hAnsiTheme="minorHAnsi" w:cs="Trebuchet MS"/>
          <w:noProof/>
          <w:sz w:val="28"/>
          <w:szCs w:val="28"/>
          <w:lang w:val="fr-FR"/>
        </w:rPr>
        <w:t>3</w:t>
      </w:r>
      <w:r w:rsidRPr="00EA18FE">
        <w:rPr>
          <w:rFonts w:asciiTheme="minorHAnsi" w:eastAsia="Trebuchet MS" w:hAnsiTheme="minorHAnsi" w:cs="Trebuchet MS"/>
          <w:sz w:val="28"/>
          <w:szCs w:val="28"/>
        </w:rPr>
        <w:fldChar w:fldCharType="end"/>
      </w:r>
    </w:p>
    <w:p w14:paraId="72758A9A" w14:textId="77777777" w:rsidR="007F67D8" w:rsidRPr="00EA18FE" w:rsidRDefault="004A26B9">
      <w:pPr>
        <w:pStyle w:val="TM2"/>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1.4 - Décomposition de la consultation</w:t>
      </w:r>
      <w:r w:rsidRPr="00EA18FE">
        <w:rPr>
          <w:rFonts w:asciiTheme="minorHAnsi" w:eastAsia="Trebuchet MS" w:hAnsiTheme="minorHAnsi" w:cs="Trebuchet MS"/>
          <w:sz w:val="28"/>
          <w:szCs w:val="28"/>
          <w:lang w:val="fr-FR"/>
        </w:rPr>
        <w:tab/>
      </w:r>
      <w:r w:rsidRPr="00EA18FE">
        <w:rPr>
          <w:rFonts w:asciiTheme="minorHAnsi" w:eastAsia="Trebuchet MS" w:hAnsiTheme="minorHAnsi" w:cs="Trebuchet MS"/>
          <w:sz w:val="28"/>
          <w:szCs w:val="28"/>
        </w:rPr>
        <w:fldChar w:fldCharType="begin"/>
      </w:r>
      <w:r w:rsidRPr="00EA18FE">
        <w:rPr>
          <w:rFonts w:asciiTheme="minorHAnsi" w:eastAsia="Trebuchet MS" w:hAnsiTheme="minorHAnsi" w:cs="Trebuchet MS"/>
          <w:sz w:val="28"/>
          <w:szCs w:val="28"/>
          <w:lang w:val="fr-FR"/>
        </w:rPr>
        <w:instrText xml:space="preserve"> PAGEREF _Toc256000004 \h </w:instrText>
      </w:r>
      <w:r w:rsidRPr="00EA18FE">
        <w:rPr>
          <w:rFonts w:asciiTheme="minorHAnsi" w:eastAsia="Trebuchet MS" w:hAnsiTheme="minorHAnsi" w:cs="Trebuchet MS"/>
          <w:sz w:val="28"/>
          <w:szCs w:val="28"/>
        </w:rPr>
      </w:r>
      <w:r w:rsidRPr="00EA18FE">
        <w:rPr>
          <w:rFonts w:asciiTheme="minorHAnsi" w:eastAsia="Trebuchet MS" w:hAnsiTheme="minorHAnsi" w:cs="Trebuchet MS"/>
          <w:sz w:val="28"/>
          <w:szCs w:val="28"/>
        </w:rPr>
        <w:fldChar w:fldCharType="separate"/>
      </w:r>
      <w:r w:rsidR="00703248">
        <w:rPr>
          <w:rFonts w:asciiTheme="minorHAnsi" w:eastAsia="Trebuchet MS" w:hAnsiTheme="minorHAnsi" w:cs="Trebuchet MS"/>
          <w:noProof/>
          <w:sz w:val="28"/>
          <w:szCs w:val="28"/>
          <w:lang w:val="fr-FR"/>
        </w:rPr>
        <w:t>3</w:t>
      </w:r>
      <w:r w:rsidRPr="00EA18FE">
        <w:rPr>
          <w:rFonts w:asciiTheme="minorHAnsi" w:eastAsia="Trebuchet MS" w:hAnsiTheme="minorHAnsi" w:cs="Trebuchet MS"/>
          <w:sz w:val="28"/>
          <w:szCs w:val="28"/>
        </w:rPr>
        <w:fldChar w:fldCharType="end"/>
      </w:r>
    </w:p>
    <w:p w14:paraId="6D60B2C1" w14:textId="77777777" w:rsidR="007F67D8" w:rsidRPr="00EA18FE" w:rsidRDefault="004A26B9">
      <w:pPr>
        <w:pStyle w:val="TM1"/>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2 - Conditions de la consultation</w:t>
      </w:r>
      <w:r w:rsidRPr="00EA18FE">
        <w:rPr>
          <w:rFonts w:asciiTheme="minorHAnsi" w:eastAsia="Trebuchet MS" w:hAnsiTheme="minorHAnsi" w:cs="Trebuchet MS"/>
          <w:sz w:val="28"/>
          <w:szCs w:val="28"/>
          <w:lang w:val="fr-FR"/>
        </w:rPr>
        <w:tab/>
      </w:r>
      <w:r w:rsidRPr="00EA18FE">
        <w:rPr>
          <w:rFonts w:asciiTheme="minorHAnsi" w:eastAsia="Trebuchet MS" w:hAnsiTheme="minorHAnsi" w:cs="Trebuchet MS"/>
          <w:sz w:val="28"/>
          <w:szCs w:val="28"/>
        </w:rPr>
        <w:fldChar w:fldCharType="begin"/>
      </w:r>
      <w:r w:rsidRPr="00EA18FE">
        <w:rPr>
          <w:rFonts w:asciiTheme="minorHAnsi" w:eastAsia="Trebuchet MS" w:hAnsiTheme="minorHAnsi" w:cs="Trebuchet MS"/>
          <w:sz w:val="28"/>
          <w:szCs w:val="28"/>
          <w:lang w:val="fr-FR"/>
        </w:rPr>
        <w:instrText xml:space="preserve"> PAGEREF _Toc256000006 \h </w:instrText>
      </w:r>
      <w:r w:rsidRPr="00EA18FE">
        <w:rPr>
          <w:rFonts w:asciiTheme="minorHAnsi" w:eastAsia="Trebuchet MS" w:hAnsiTheme="minorHAnsi" w:cs="Trebuchet MS"/>
          <w:sz w:val="28"/>
          <w:szCs w:val="28"/>
        </w:rPr>
      </w:r>
      <w:r w:rsidRPr="00EA18FE">
        <w:rPr>
          <w:rFonts w:asciiTheme="minorHAnsi" w:eastAsia="Trebuchet MS" w:hAnsiTheme="minorHAnsi" w:cs="Trebuchet MS"/>
          <w:sz w:val="28"/>
          <w:szCs w:val="28"/>
        </w:rPr>
        <w:fldChar w:fldCharType="separate"/>
      </w:r>
      <w:r w:rsidR="00703248">
        <w:rPr>
          <w:rFonts w:asciiTheme="minorHAnsi" w:eastAsia="Trebuchet MS" w:hAnsiTheme="minorHAnsi" w:cs="Trebuchet MS"/>
          <w:noProof/>
          <w:sz w:val="28"/>
          <w:szCs w:val="28"/>
          <w:lang w:val="fr-FR"/>
        </w:rPr>
        <w:t>3</w:t>
      </w:r>
      <w:r w:rsidRPr="00EA18FE">
        <w:rPr>
          <w:rFonts w:asciiTheme="minorHAnsi" w:eastAsia="Trebuchet MS" w:hAnsiTheme="minorHAnsi" w:cs="Trebuchet MS"/>
          <w:sz w:val="28"/>
          <w:szCs w:val="28"/>
        </w:rPr>
        <w:fldChar w:fldCharType="end"/>
      </w:r>
    </w:p>
    <w:p w14:paraId="21E1DE29" w14:textId="77777777" w:rsidR="007F67D8" w:rsidRPr="00EA18FE" w:rsidRDefault="004A26B9">
      <w:pPr>
        <w:pStyle w:val="TM2"/>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2.1 - Délai de validité des offres</w:t>
      </w:r>
      <w:r w:rsidRPr="00EA18FE">
        <w:rPr>
          <w:rFonts w:asciiTheme="minorHAnsi" w:eastAsia="Trebuchet MS" w:hAnsiTheme="minorHAnsi" w:cs="Trebuchet MS"/>
          <w:sz w:val="28"/>
          <w:szCs w:val="28"/>
          <w:lang w:val="fr-FR"/>
        </w:rPr>
        <w:tab/>
      </w:r>
      <w:r w:rsidRPr="00EA18FE">
        <w:rPr>
          <w:rFonts w:asciiTheme="minorHAnsi" w:eastAsia="Trebuchet MS" w:hAnsiTheme="minorHAnsi" w:cs="Trebuchet MS"/>
          <w:sz w:val="28"/>
          <w:szCs w:val="28"/>
        </w:rPr>
        <w:fldChar w:fldCharType="begin"/>
      </w:r>
      <w:r w:rsidRPr="00EA18FE">
        <w:rPr>
          <w:rFonts w:asciiTheme="minorHAnsi" w:eastAsia="Trebuchet MS" w:hAnsiTheme="minorHAnsi" w:cs="Trebuchet MS"/>
          <w:sz w:val="28"/>
          <w:szCs w:val="28"/>
          <w:lang w:val="fr-FR"/>
        </w:rPr>
        <w:instrText xml:space="preserve"> PAGEREF _Toc256000007 \h </w:instrText>
      </w:r>
      <w:r w:rsidRPr="00EA18FE">
        <w:rPr>
          <w:rFonts w:asciiTheme="minorHAnsi" w:eastAsia="Trebuchet MS" w:hAnsiTheme="minorHAnsi" w:cs="Trebuchet MS"/>
          <w:sz w:val="28"/>
          <w:szCs w:val="28"/>
        </w:rPr>
      </w:r>
      <w:r w:rsidRPr="00EA18FE">
        <w:rPr>
          <w:rFonts w:asciiTheme="minorHAnsi" w:eastAsia="Trebuchet MS" w:hAnsiTheme="minorHAnsi" w:cs="Trebuchet MS"/>
          <w:sz w:val="28"/>
          <w:szCs w:val="28"/>
        </w:rPr>
        <w:fldChar w:fldCharType="separate"/>
      </w:r>
      <w:r w:rsidR="00703248">
        <w:rPr>
          <w:rFonts w:asciiTheme="minorHAnsi" w:eastAsia="Trebuchet MS" w:hAnsiTheme="minorHAnsi" w:cs="Trebuchet MS"/>
          <w:noProof/>
          <w:sz w:val="28"/>
          <w:szCs w:val="28"/>
          <w:lang w:val="fr-FR"/>
        </w:rPr>
        <w:t>3</w:t>
      </w:r>
      <w:r w:rsidRPr="00EA18FE">
        <w:rPr>
          <w:rFonts w:asciiTheme="minorHAnsi" w:eastAsia="Trebuchet MS" w:hAnsiTheme="minorHAnsi" w:cs="Trebuchet MS"/>
          <w:sz w:val="28"/>
          <w:szCs w:val="28"/>
        </w:rPr>
        <w:fldChar w:fldCharType="end"/>
      </w:r>
    </w:p>
    <w:p w14:paraId="4640193F" w14:textId="77777777" w:rsidR="007F67D8" w:rsidRPr="00EA18FE" w:rsidRDefault="004A26B9">
      <w:pPr>
        <w:pStyle w:val="TM2"/>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2.2 - Forme juridique du groupement</w:t>
      </w:r>
      <w:r w:rsidRPr="00EA18FE">
        <w:rPr>
          <w:rFonts w:asciiTheme="minorHAnsi" w:eastAsia="Trebuchet MS" w:hAnsiTheme="minorHAnsi" w:cs="Trebuchet MS"/>
          <w:sz w:val="28"/>
          <w:szCs w:val="28"/>
          <w:lang w:val="fr-FR"/>
        </w:rPr>
        <w:tab/>
      </w:r>
      <w:r w:rsidRPr="00EA18FE">
        <w:rPr>
          <w:rFonts w:asciiTheme="minorHAnsi" w:eastAsia="Trebuchet MS" w:hAnsiTheme="minorHAnsi" w:cs="Trebuchet MS"/>
          <w:sz w:val="28"/>
          <w:szCs w:val="28"/>
        </w:rPr>
        <w:fldChar w:fldCharType="begin"/>
      </w:r>
      <w:r w:rsidRPr="00EA18FE">
        <w:rPr>
          <w:rFonts w:asciiTheme="minorHAnsi" w:eastAsia="Trebuchet MS" w:hAnsiTheme="minorHAnsi" w:cs="Trebuchet MS"/>
          <w:sz w:val="28"/>
          <w:szCs w:val="28"/>
          <w:lang w:val="fr-FR"/>
        </w:rPr>
        <w:instrText xml:space="preserve"> PAGEREF _Toc256000008 \h </w:instrText>
      </w:r>
      <w:r w:rsidRPr="00EA18FE">
        <w:rPr>
          <w:rFonts w:asciiTheme="minorHAnsi" w:eastAsia="Trebuchet MS" w:hAnsiTheme="minorHAnsi" w:cs="Trebuchet MS"/>
          <w:sz w:val="28"/>
          <w:szCs w:val="28"/>
        </w:rPr>
      </w:r>
      <w:r w:rsidRPr="00EA18FE">
        <w:rPr>
          <w:rFonts w:asciiTheme="minorHAnsi" w:eastAsia="Trebuchet MS" w:hAnsiTheme="minorHAnsi" w:cs="Trebuchet MS"/>
          <w:sz w:val="28"/>
          <w:szCs w:val="28"/>
        </w:rPr>
        <w:fldChar w:fldCharType="separate"/>
      </w:r>
      <w:r w:rsidR="00703248">
        <w:rPr>
          <w:rFonts w:asciiTheme="minorHAnsi" w:eastAsia="Trebuchet MS" w:hAnsiTheme="minorHAnsi" w:cs="Trebuchet MS"/>
          <w:noProof/>
          <w:sz w:val="28"/>
          <w:szCs w:val="28"/>
          <w:lang w:val="fr-FR"/>
        </w:rPr>
        <w:t>3</w:t>
      </w:r>
      <w:r w:rsidRPr="00EA18FE">
        <w:rPr>
          <w:rFonts w:asciiTheme="minorHAnsi" w:eastAsia="Trebuchet MS" w:hAnsiTheme="minorHAnsi" w:cs="Trebuchet MS"/>
          <w:sz w:val="28"/>
          <w:szCs w:val="28"/>
        </w:rPr>
        <w:fldChar w:fldCharType="end"/>
      </w:r>
    </w:p>
    <w:p w14:paraId="281F165A" w14:textId="77777777" w:rsidR="007F67D8" w:rsidRPr="00EA18FE" w:rsidRDefault="004A26B9">
      <w:pPr>
        <w:pStyle w:val="TM2"/>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2.3 - Variantes</w:t>
      </w:r>
      <w:r w:rsidRPr="00EA18FE">
        <w:rPr>
          <w:rFonts w:asciiTheme="minorHAnsi" w:eastAsia="Trebuchet MS" w:hAnsiTheme="minorHAnsi" w:cs="Trebuchet MS"/>
          <w:sz w:val="28"/>
          <w:szCs w:val="28"/>
          <w:lang w:val="fr-FR"/>
        </w:rPr>
        <w:tab/>
      </w:r>
      <w:r w:rsidR="00FB0498" w:rsidRPr="00FB0498">
        <w:rPr>
          <w:rFonts w:asciiTheme="minorHAnsi" w:eastAsia="Trebuchet MS" w:hAnsiTheme="minorHAnsi" w:cs="Trebuchet MS"/>
          <w:sz w:val="28"/>
          <w:szCs w:val="28"/>
          <w:lang w:val="fr-FR"/>
        </w:rPr>
        <w:t>4</w:t>
      </w:r>
    </w:p>
    <w:p w14:paraId="25F511D6" w14:textId="77777777" w:rsidR="007F67D8" w:rsidRPr="00FB0498" w:rsidRDefault="004A26B9">
      <w:pPr>
        <w:pStyle w:val="TM1"/>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3 - Conditions relatives au contrat</w:t>
      </w:r>
      <w:r w:rsidRPr="00EA18FE">
        <w:rPr>
          <w:rFonts w:asciiTheme="minorHAnsi" w:eastAsia="Trebuchet MS" w:hAnsiTheme="minorHAnsi" w:cs="Trebuchet MS"/>
          <w:sz w:val="28"/>
          <w:szCs w:val="28"/>
          <w:lang w:val="fr-FR"/>
        </w:rPr>
        <w:tab/>
      </w:r>
      <w:r w:rsidR="00FB0498" w:rsidRPr="00FB0498">
        <w:rPr>
          <w:rFonts w:asciiTheme="minorHAnsi" w:eastAsia="Trebuchet MS" w:hAnsiTheme="minorHAnsi" w:cs="Trebuchet MS"/>
          <w:sz w:val="28"/>
          <w:szCs w:val="28"/>
          <w:lang w:val="fr-FR"/>
        </w:rPr>
        <w:t>4</w:t>
      </w:r>
    </w:p>
    <w:p w14:paraId="51F2C557" w14:textId="77777777" w:rsidR="007F67D8" w:rsidRPr="00FB0498" w:rsidRDefault="004A26B9">
      <w:pPr>
        <w:pStyle w:val="TM2"/>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3.1 - Durée du contrat ou délai d'exécution</w:t>
      </w:r>
      <w:r w:rsidRPr="00EA18FE">
        <w:rPr>
          <w:rFonts w:asciiTheme="minorHAnsi" w:eastAsia="Trebuchet MS" w:hAnsiTheme="minorHAnsi" w:cs="Trebuchet MS"/>
          <w:sz w:val="28"/>
          <w:szCs w:val="28"/>
          <w:lang w:val="fr-FR"/>
        </w:rPr>
        <w:tab/>
      </w:r>
      <w:r w:rsidR="00FB0498" w:rsidRPr="00FB0498">
        <w:rPr>
          <w:rFonts w:asciiTheme="minorHAnsi" w:eastAsia="Trebuchet MS" w:hAnsiTheme="minorHAnsi" w:cs="Trebuchet MS"/>
          <w:sz w:val="28"/>
          <w:szCs w:val="28"/>
          <w:lang w:val="fr-FR"/>
        </w:rPr>
        <w:t>4</w:t>
      </w:r>
    </w:p>
    <w:p w14:paraId="504731B9" w14:textId="77777777" w:rsidR="007F67D8" w:rsidRPr="00EA18FE" w:rsidRDefault="004A26B9">
      <w:pPr>
        <w:pStyle w:val="TM2"/>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3.2 - Modalités essentielles de financement et de paiement</w:t>
      </w:r>
      <w:r w:rsidRPr="00EA18FE">
        <w:rPr>
          <w:rFonts w:asciiTheme="minorHAnsi" w:eastAsia="Trebuchet MS" w:hAnsiTheme="minorHAnsi" w:cs="Trebuchet MS"/>
          <w:sz w:val="28"/>
          <w:szCs w:val="28"/>
          <w:lang w:val="fr-FR"/>
        </w:rPr>
        <w:tab/>
      </w:r>
      <w:r w:rsidRPr="00EA18FE">
        <w:rPr>
          <w:rFonts w:asciiTheme="minorHAnsi" w:eastAsia="Trebuchet MS" w:hAnsiTheme="minorHAnsi" w:cs="Trebuchet MS"/>
          <w:sz w:val="28"/>
          <w:szCs w:val="28"/>
        </w:rPr>
        <w:fldChar w:fldCharType="begin"/>
      </w:r>
      <w:r w:rsidRPr="00EA18FE">
        <w:rPr>
          <w:rFonts w:asciiTheme="minorHAnsi" w:eastAsia="Trebuchet MS" w:hAnsiTheme="minorHAnsi" w:cs="Trebuchet MS"/>
          <w:sz w:val="28"/>
          <w:szCs w:val="28"/>
          <w:lang w:val="fr-FR"/>
        </w:rPr>
        <w:instrText xml:space="preserve"> PAGEREF _Toc256000012 \h </w:instrText>
      </w:r>
      <w:r w:rsidRPr="00EA18FE">
        <w:rPr>
          <w:rFonts w:asciiTheme="minorHAnsi" w:eastAsia="Trebuchet MS" w:hAnsiTheme="minorHAnsi" w:cs="Trebuchet MS"/>
          <w:sz w:val="28"/>
          <w:szCs w:val="28"/>
        </w:rPr>
      </w:r>
      <w:r w:rsidRPr="00EA18FE">
        <w:rPr>
          <w:rFonts w:asciiTheme="minorHAnsi" w:eastAsia="Trebuchet MS" w:hAnsiTheme="minorHAnsi" w:cs="Trebuchet MS"/>
          <w:sz w:val="28"/>
          <w:szCs w:val="28"/>
        </w:rPr>
        <w:fldChar w:fldCharType="separate"/>
      </w:r>
      <w:r w:rsidR="00703248">
        <w:rPr>
          <w:rFonts w:asciiTheme="minorHAnsi" w:eastAsia="Trebuchet MS" w:hAnsiTheme="minorHAnsi" w:cs="Trebuchet MS"/>
          <w:noProof/>
          <w:sz w:val="28"/>
          <w:szCs w:val="28"/>
          <w:lang w:val="fr-FR"/>
        </w:rPr>
        <w:t>4</w:t>
      </w:r>
      <w:r w:rsidRPr="00EA18FE">
        <w:rPr>
          <w:rFonts w:asciiTheme="minorHAnsi" w:eastAsia="Trebuchet MS" w:hAnsiTheme="minorHAnsi" w:cs="Trebuchet MS"/>
          <w:sz w:val="28"/>
          <w:szCs w:val="28"/>
        </w:rPr>
        <w:fldChar w:fldCharType="end"/>
      </w:r>
    </w:p>
    <w:p w14:paraId="1874905A" w14:textId="77777777" w:rsidR="007F67D8" w:rsidRPr="00EA18FE" w:rsidRDefault="004A26B9">
      <w:pPr>
        <w:pStyle w:val="TM1"/>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4 - Contenu du dossier de consultation</w:t>
      </w:r>
      <w:r w:rsidRPr="00EA18FE">
        <w:rPr>
          <w:rFonts w:asciiTheme="minorHAnsi" w:eastAsia="Trebuchet MS" w:hAnsiTheme="minorHAnsi" w:cs="Trebuchet MS"/>
          <w:sz w:val="28"/>
          <w:szCs w:val="28"/>
          <w:lang w:val="fr-FR"/>
        </w:rPr>
        <w:tab/>
      </w:r>
      <w:r w:rsidRPr="00EA18FE">
        <w:rPr>
          <w:rFonts w:asciiTheme="minorHAnsi" w:eastAsia="Trebuchet MS" w:hAnsiTheme="minorHAnsi" w:cs="Trebuchet MS"/>
          <w:sz w:val="28"/>
          <w:szCs w:val="28"/>
        </w:rPr>
        <w:fldChar w:fldCharType="begin"/>
      </w:r>
      <w:r w:rsidRPr="00EA18FE">
        <w:rPr>
          <w:rFonts w:asciiTheme="minorHAnsi" w:eastAsia="Trebuchet MS" w:hAnsiTheme="minorHAnsi" w:cs="Trebuchet MS"/>
          <w:sz w:val="28"/>
          <w:szCs w:val="28"/>
          <w:lang w:val="fr-FR"/>
        </w:rPr>
        <w:instrText xml:space="preserve"> PAGEREF _Toc256000013 \h </w:instrText>
      </w:r>
      <w:r w:rsidRPr="00EA18FE">
        <w:rPr>
          <w:rFonts w:asciiTheme="minorHAnsi" w:eastAsia="Trebuchet MS" w:hAnsiTheme="minorHAnsi" w:cs="Trebuchet MS"/>
          <w:sz w:val="28"/>
          <w:szCs w:val="28"/>
        </w:rPr>
      </w:r>
      <w:r w:rsidRPr="00EA18FE">
        <w:rPr>
          <w:rFonts w:asciiTheme="minorHAnsi" w:eastAsia="Trebuchet MS" w:hAnsiTheme="minorHAnsi" w:cs="Trebuchet MS"/>
          <w:sz w:val="28"/>
          <w:szCs w:val="28"/>
        </w:rPr>
        <w:fldChar w:fldCharType="separate"/>
      </w:r>
      <w:r w:rsidR="00703248">
        <w:rPr>
          <w:rFonts w:asciiTheme="minorHAnsi" w:eastAsia="Trebuchet MS" w:hAnsiTheme="minorHAnsi" w:cs="Trebuchet MS"/>
          <w:noProof/>
          <w:sz w:val="28"/>
          <w:szCs w:val="28"/>
          <w:lang w:val="fr-FR"/>
        </w:rPr>
        <w:t>4</w:t>
      </w:r>
      <w:r w:rsidRPr="00EA18FE">
        <w:rPr>
          <w:rFonts w:asciiTheme="minorHAnsi" w:eastAsia="Trebuchet MS" w:hAnsiTheme="minorHAnsi" w:cs="Trebuchet MS"/>
          <w:sz w:val="28"/>
          <w:szCs w:val="28"/>
        </w:rPr>
        <w:fldChar w:fldCharType="end"/>
      </w:r>
    </w:p>
    <w:p w14:paraId="504C058C" w14:textId="77777777" w:rsidR="007F67D8" w:rsidRPr="00EA18FE" w:rsidRDefault="004A26B9">
      <w:pPr>
        <w:pStyle w:val="TM1"/>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5 - Présentation des candidatures et des offres</w:t>
      </w:r>
      <w:r w:rsidRPr="00EA18FE">
        <w:rPr>
          <w:rFonts w:asciiTheme="minorHAnsi" w:eastAsia="Trebuchet MS" w:hAnsiTheme="minorHAnsi" w:cs="Trebuchet MS"/>
          <w:sz w:val="28"/>
          <w:szCs w:val="28"/>
          <w:lang w:val="fr-FR"/>
        </w:rPr>
        <w:tab/>
      </w:r>
      <w:r w:rsidRPr="00EA18FE">
        <w:rPr>
          <w:rFonts w:asciiTheme="minorHAnsi" w:eastAsia="Trebuchet MS" w:hAnsiTheme="minorHAnsi" w:cs="Trebuchet MS"/>
          <w:sz w:val="28"/>
          <w:szCs w:val="28"/>
        </w:rPr>
        <w:fldChar w:fldCharType="begin"/>
      </w:r>
      <w:r w:rsidRPr="00EA18FE">
        <w:rPr>
          <w:rFonts w:asciiTheme="minorHAnsi" w:eastAsia="Trebuchet MS" w:hAnsiTheme="minorHAnsi" w:cs="Trebuchet MS"/>
          <w:sz w:val="28"/>
          <w:szCs w:val="28"/>
          <w:lang w:val="fr-FR"/>
        </w:rPr>
        <w:instrText xml:space="preserve"> PAGEREF _Toc256000014 \h </w:instrText>
      </w:r>
      <w:r w:rsidRPr="00EA18FE">
        <w:rPr>
          <w:rFonts w:asciiTheme="minorHAnsi" w:eastAsia="Trebuchet MS" w:hAnsiTheme="minorHAnsi" w:cs="Trebuchet MS"/>
          <w:sz w:val="28"/>
          <w:szCs w:val="28"/>
        </w:rPr>
      </w:r>
      <w:r w:rsidRPr="00EA18FE">
        <w:rPr>
          <w:rFonts w:asciiTheme="minorHAnsi" w:eastAsia="Trebuchet MS" w:hAnsiTheme="minorHAnsi" w:cs="Trebuchet MS"/>
          <w:sz w:val="28"/>
          <w:szCs w:val="28"/>
        </w:rPr>
        <w:fldChar w:fldCharType="separate"/>
      </w:r>
      <w:r w:rsidR="00703248">
        <w:rPr>
          <w:rFonts w:asciiTheme="minorHAnsi" w:eastAsia="Trebuchet MS" w:hAnsiTheme="minorHAnsi" w:cs="Trebuchet MS"/>
          <w:noProof/>
          <w:sz w:val="28"/>
          <w:szCs w:val="28"/>
          <w:lang w:val="fr-FR"/>
        </w:rPr>
        <w:t>4</w:t>
      </w:r>
      <w:r w:rsidRPr="00EA18FE">
        <w:rPr>
          <w:rFonts w:asciiTheme="minorHAnsi" w:eastAsia="Trebuchet MS" w:hAnsiTheme="minorHAnsi" w:cs="Trebuchet MS"/>
          <w:sz w:val="28"/>
          <w:szCs w:val="28"/>
        </w:rPr>
        <w:fldChar w:fldCharType="end"/>
      </w:r>
    </w:p>
    <w:p w14:paraId="08115B13" w14:textId="77777777" w:rsidR="007F67D8" w:rsidRPr="00EA18FE" w:rsidRDefault="004A26B9">
      <w:pPr>
        <w:pStyle w:val="TM2"/>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5.1 - Documents à produire</w:t>
      </w:r>
      <w:r w:rsidRPr="00EA18FE">
        <w:rPr>
          <w:rFonts w:asciiTheme="minorHAnsi" w:eastAsia="Trebuchet MS" w:hAnsiTheme="minorHAnsi" w:cs="Trebuchet MS"/>
          <w:sz w:val="28"/>
          <w:szCs w:val="28"/>
          <w:lang w:val="fr-FR"/>
        </w:rPr>
        <w:tab/>
      </w:r>
      <w:r w:rsidR="00FB0498" w:rsidRPr="00FB0498">
        <w:rPr>
          <w:rFonts w:asciiTheme="minorHAnsi" w:eastAsia="Trebuchet MS" w:hAnsiTheme="minorHAnsi" w:cs="Trebuchet MS"/>
          <w:sz w:val="28"/>
          <w:szCs w:val="28"/>
          <w:lang w:val="fr-FR"/>
        </w:rPr>
        <w:t>5</w:t>
      </w:r>
    </w:p>
    <w:p w14:paraId="6FE480AF" w14:textId="77777777" w:rsidR="007F67D8" w:rsidRPr="00FB0498" w:rsidRDefault="004A26B9">
      <w:pPr>
        <w:pStyle w:val="TM1"/>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6 - Conditions d'envoi ou de remise des plis</w:t>
      </w:r>
      <w:r w:rsidRPr="00EA18FE">
        <w:rPr>
          <w:rFonts w:asciiTheme="minorHAnsi" w:eastAsia="Trebuchet MS" w:hAnsiTheme="minorHAnsi" w:cs="Trebuchet MS"/>
          <w:sz w:val="28"/>
          <w:szCs w:val="28"/>
          <w:lang w:val="fr-FR"/>
        </w:rPr>
        <w:tab/>
      </w:r>
      <w:r w:rsidR="00FB0498" w:rsidRPr="00FB0498">
        <w:rPr>
          <w:rFonts w:asciiTheme="minorHAnsi" w:eastAsia="Trebuchet MS" w:hAnsiTheme="minorHAnsi" w:cs="Trebuchet MS"/>
          <w:sz w:val="28"/>
          <w:szCs w:val="28"/>
          <w:lang w:val="fr-FR"/>
        </w:rPr>
        <w:t>5</w:t>
      </w:r>
    </w:p>
    <w:p w14:paraId="392A8AA5" w14:textId="77777777" w:rsidR="007F67D8" w:rsidRPr="00EA18FE" w:rsidRDefault="004A26B9">
      <w:pPr>
        <w:pStyle w:val="TM2"/>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6.1 - Transmission électronique</w:t>
      </w:r>
      <w:r w:rsidRPr="00EA18FE">
        <w:rPr>
          <w:rFonts w:asciiTheme="minorHAnsi" w:eastAsia="Trebuchet MS" w:hAnsiTheme="minorHAnsi" w:cs="Trebuchet MS"/>
          <w:sz w:val="28"/>
          <w:szCs w:val="28"/>
          <w:lang w:val="fr-FR"/>
        </w:rPr>
        <w:tab/>
      </w:r>
      <w:r w:rsidR="00FB0498" w:rsidRPr="00FB0498">
        <w:rPr>
          <w:rFonts w:asciiTheme="minorHAnsi" w:eastAsia="Trebuchet MS" w:hAnsiTheme="minorHAnsi" w:cs="Trebuchet MS"/>
          <w:sz w:val="28"/>
          <w:szCs w:val="28"/>
          <w:lang w:val="fr-FR"/>
        </w:rPr>
        <w:t>5</w:t>
      </w:r>
    </w:p>
    <w:p w14:paraId="6391226E" w14:textId="77777777" w:rsidR="007F67D8" w:rsidRPr="00FB0498" w:rsidRDefault="004A26B9">
      <w:pPr>
        <w:pStyle w:val="TM2"/>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6.2 - Transmission sous support papier</w:t>
      </w:r>
      <w:r w:rsidRPr="00EA18FE">
        <w:rPr>
          <w:rFonts w:asciiTheme="minorHAnsi" w:eastAsia="Trebuchet MS" w:hAnsiTheme="minorHAnsi" w:cs="Trebuchet MS"/>
          <w:sz w:val="28"/>
          <w:szCs w:val="28"/>
          <w:lang w:val="fr-FR"/>
        </w:rPr>
        <w:tab/>
      </w:r>
      <w:r w:rsidR="00FB0498" w:rsidRPr="00FB0498">
        <w:rPr>
          <w:rFonts w:asciiTheme="minorHAnsi" w:eastAsia="Trebuchet MS" w:hAnsiTheme="minorHAnsi" w:cs="Trebuchet MS"/>
          <w:sz w:val="28"/>
          <w:szCs w:val="28"/>
          <w:lang w:val="fr-FR"/>
        </w:rPr>
        <w:t>6</w:t>
      </w:r>
    </w:p>
    <w:p w14:paraId="70EAC83B" w14:textId="77777777" w:rsidR="007F67D8" w:rsidRPr="00FB0498" w:rsidRDefault="004A26B9">
      <w:pPr>
        <w:pStyle w:val="TM1"/>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7 - Examen des candidatures et des offres</w:t>
      </w:r>
      <w:r w:rsidRPr="00EA18FE">
        <w:rPr>
          <w:rFonts w:asciiTheme="minorHAnsi" w:eastAsia="Trebuchet MS" w:hAnsiTheme="minorHAnsi" w:cs="Trebuchet MS"/>
          <w:sz w:val="28"/>
          <w:szCs w:val="28"/>
          <w:lang w:val="fr-FR"/>
        </w:rPr>
        <w:tab/>
      </w:r>
      <w:r w:rsidR="00FB0498" w:rsidRPr="00FB0498">
        <w:rPr>
          <w:rFonts w:asciiTheme="minorHAnsi" w:eastAsia="Trebuchet MS" w:hAnsiTheme="minorHAnsi" w:cs="Trebuchet MS"/>
          <w:sz w:val="28"/>
          <w:szCs w:val="28"/>
          <w:lang w:val="fr-FR"/>
        </w:rPr>
        <w:t>6</w:t>
      </w:r>
    </w:p>
    <w:p w14:paraId="58804576" w14:textId="77777777" w:rsidR="007F67D8" w:rsidRPr="00EA18FE" w:rsidRDefault="004A26B9">
      <w:pPr>
        <w:pStyle w:val="TM2"/>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7.1 - Sélection des candidatures</w:t>
      </w:r>
      <w:r w:rsidRPr="00EA18FE">
        <w:rPr>
          <w:rFonts w:asciiTheme="minorHAnsi" w:eastAsia="Trebuchet MS" w:hAnsiTheme="minorHAnsi" w:cs="Trebuchet MS"/>
          <w:sz w:val="28"/>
          <w:szCs w:val="28"/>
          <w:lang w:val="fr-FR"/>
        </w:rPr>
        <w:tab/>
      </w:r>
      <w:r w:rsidR="00FB0498" w:rsidRPr="00FB0498">
        <w:rPr>
          <w:rFonts w:asciiTheme="minorHAnsi" w:eastAsia="Trebuchet MS" w:hAnsiTheme="minorHAnsi" w:cs="Trebuchet MS"/>
          <w:sz w:val="28"/>
          <w:szCs w:val="28"/>
          <w:lang w:val="fr-FR"/>
        </w:rPr>
        <w:t>6</w:t>
      </w:r>
    </w:p>
    <w:p w14:paraId="79517D70" w14:textId="77777777" w:rsidR="007F67D8" w:rsidRPr="00FB0498" w:rsidRDefault="004A26B9">
      <w:pPr>
        <w:pStyle w:val="TM2"/>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7.2 - Attribution des marchés</w:t>
      </w:r>
      <w:r w:rsidRPr="00EA18FE">
        <w:rPr>
          <w:rFonts w:asciiTheme="minorHAnsi" w:eastAsia="Trebuchet MS" w:hAnsiTheme="minorHAnsi" w:cs="Trebuchet MS"/>
          <w:sz w:val="28"/>
          <w:szCs w:val="28"/>
          <w:lang w:val="fr-FR"/>
        </w:rPr>
        <w:tab/>
      </w:r>
      <w:r w:rsidR="00FB0498" w:rsidRPr="00FB0498">
        <w:rPr>
          <w:rFonts w:asciiTheme="minorHAnsi" w:eastAsia="Trebuchet MS" w:hAnsiTheme="minorHAnsi" w:cs="Trebuchet MS"/>
          <w:sz w:val="28"/>
          <w:szCs w:val="28"/>
          <w:lang w:val="fr-FR"/>
        </w:rPr>
        <w:t>6</w:t>
      </w:r>
    </w:p>
    <w:p w14:paraId="1C6F9F77" w14:textId="77777777" w:rsidR="007F67D8" w:rsidRPr="00FB0498" w:rsidRDefault="004A26B9">
      <w:pPr>
        <w:pStyle w:val="TM2"/>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7.3 - Suite à donner à la consultation</w:t>
      </w:r>
      <w:r w:rsidRPr="00EA18FE">
        <w:rPr>
          <w:rFonts w:asciiTheme="minorHAnsi" w:eastAsia="Trebuchet MS" w:hAnsiTheme="minorHAnsi" w:cs="Trebuchet MS"/>
          <w:sz w:val="28"/>
          <w:szCs w:val="28"/>
          <w:lang w:val="fr-FR"/>
        </w:rPr>
        <w:tab/>
      </w:r>
      <w:r w:rsidR="00FB0498" w:rsidRPr="00FB0498">
        <w:rPr>
          <w:rFonts w:asciiTheme="minorHAnsi" w:eastAsia="Trebuchet MS" w:hAnsiTheme="minorHAnsi" w:cs="Trebuchet MS"/>
          <w:sz w:val="28"/>
          <w:szCs w:val="28"/>
          <w:lang w:val="fr-FR"/>
        </w:rPr>
        <w:t>7</w:t>
      </w:r>
    </w:p>
    <w:p w14:paraId="34F6F379" w14:textId="77777777" w:rsidR="007F67D8" w:rsidRPr="00EA18FE" w:rsidRDefault="004A26B9">
      <w:pPr>
        <w:pStyle w:val="TM1"/>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8 - Renseignements complémentaires</w:t>
      </w:r>
      <w:r w:rsidRPr="00EA18FE">
        <w:rPr>
          <w:rFonts w:asciiTheme="minorHAnsi" w:eastAsia="Trebuchet MS" w:hAnsiTheme="minorHAnsi" w:cs="Trebuchet MS"/>
          <w:sz w:val="28"/>
          <w:szCs w:val="28"/>
          <w:lang w:val="fr-FR"/>
        </w:rPr>
        <w:tab/>
      </w:r>
      <w:r w:rsidR="00FB0498" w:rsidRPr="00FB0498">
        <w:rPr>
          <w:rFonts w:asciiTheme="minorHAnsi" w:eastAsia="Trebuchet MS" w:hAnsiTheme="minorHAnsi" w:cs="Trebuchet MS"/>
          <w:sz w:val="28"/>
          <w:szCs w:val="28"/>
          <w:lang w:val="fr-FR"/>
        </w:rPr>
        <w:t>8</w:t>
      </w:r>
    </w:p>
    <w:p w14:paraId="6EBBE3C5" w14:textId="77777777" w:rsidR="007F67D8" w:rsidRPr="00FB0498" w:rsidRDefault="004A26B9">
      <w:pPr>
        <w:pStyle w:val="TM2"/>
        <w:tabs>
          <w:tab w:val="right" w:leader="dot" w:pos="9622"/>
        </w:tabs>
        <w:rPr>
          <w:rFonts w:asciiTheme="minorHAnsi" w:hAnsiTheme="minorHAnsi"/>
          <w:noProof/>
          <w:sz w:val="28"/>
          <w:szCs w:val="28"/>
          <w:lang w:val="fr-FR"/>
        </w:rPr>
      </w:pPr>
      <w:r w:rsidRPr="00EA18FE">
        <w:rPr>
          <w:rFonts w:asciiTheme="minorHAnsi" w:eastAsia="Trebuchet MS" w:hAnsiTheme="minorHAnsi" w:cs="Trebuchet MS"/>
          <w:color w:val="000000"/>
          <w:sz w:val="28"/>
          <w:szCs w:val="28"/>
          <w:lang w:val="fr-FR"/>
        </w:rPr>
        <w:t>8.1 - Adresses supplémentaires et points de contact</w:t>
      </w:r>
      <w:r w:rsidRPr="00EA18FE">
        <w:rPr>
          <w:rFonts w:asciiTheme="minorHAnsi" w:eastAsia="Trebuchet MS" w:hAnsiTheme="minorHAnsi" w:cs="Trebuchet MS"/>
          <w:sz w:val="28"/>
          <w:szCs w:val="28"/>
          <w:lang w:val="fr-FR"/>
        </w:rPr>
        <w:tab/>
      </w:r>
      <w:r w:rsidR="00FB0498" w:rsidRPr="00FB0498">
        <w:rPr>
          <w:rFonts w:asciiTheme="minorHAnsi" w:eastAsia="Trebuchet MS" w:hAnsiTheme="minorHAnsi" w:cs="Trebuchet MS"/>
          <w:sz w:val="28"/>
          <w:szCs w:val="28"/>
          <w:lang w:val="fr-FR"/>
        </w:rPr>
        <w:t>8</w:t>
      </w:r>
    </w:p>
    <w:p w14:paraId="34CE0A41" w14:textId="77777777" w:rsidR="007F67D8" w:rsidRDefault="004A26B9">
      <w:pPr>
        <w:spacing w:after="140"/>
        <w:ind w:left="20" w:right="20"/>
        <w:rPr>
          <w:rFonts w:ascii="Trebuchet MS" w:eastAsia="Trebuchet MS" w:hAnsi="Trebuchet MS" w:cs="Trebuchet MS"/>
          <w:color w:val="000000"/>
          <w:sz w:val="22"/>
          <w:lang w:val="fr-FR"/>
        </w:rPr>
        <w:sectPr w:rsidR="007F67D8" w:rsidSect="00401088">
          <w:pgSz w:w="11900" w:h="16840"/>
          <w:pgMar w:top="1134" w:right="1134" w:bottom="1134" w:left="1134" w:header="426" w:footer="299" w:gutter="0"/>
          <w:cols w:space="708"/>
        </w:sectPr>
      </w:pPr>
      <w:r w:rsidRPr="00EA18FE">
        <w:rPr>
          <w:rFonts w:asciiTheme="minorHAnsi" w:eastAsia="Trebuchet MS" w:hAnsiTheme="minorHAnsi" w:cs="Trebuchet MS"/>
          <w:color w:val="000000"/>
          <w:sz w:val="28"/>
          <w:szCs w:val="28"/>
          <w:lang w:val="fr-FR"/>
        </w:rPr>
        <w:fldChar w:fldCharType="end"/>
      </w:r>
    </w:p>
    <w:p w14:paraId="62EBF3C5" w14:textId="77777777" w:rsidR="007F67D8" w:rsidRPr="001F1E57" w:rsidRDefault="007F67D8">
      <w:pPr>
        <w:spacing w:line="20" w:lineRule="exact"/>
        <w:rPr>
          <w:sz w:val="2"/>
          <w:lang w:val="fr-FR"/>
        </w:rPr>
      </w:pPr>
    </w:p>
    <w:p w14:paraId="1E6B2817" w14:textId="77777777" w:rsidR="007F67D8" w:rsidRPr="00EA18FE" w:rsidRDefault="004A26B9">
      <w:pPr>
        <w:pStyle w:val="Titre1"/>
        <w:rPr>
          <w:rFonts w:asciiTheme="minorHAnsi" w:eastAsia="Trebuchet MS" w:hAnsiTheme="minorHAnsi" w:cs="Trebuchet MS"/>
          <w:color w:val="000000"/>
          <w:sz w:val="28"/>
          <w:lang w:val="fr-FR"/>
        </w:rPr>
      </w:pPr>
      <w:bookmarkStart w:id="0" w:name="_Toc256000000"/>
      <w:r w:rsidRPr="00EA18FE">
        <w:rPr>
          <w:rFonts w:asciiTheme="minorHAnsi" w:eastAsia="Trebuchet MS" w:hAnsiTheme="minorHAnsi" w:cs="Trebuchet MS"/>
          <w:color w:val="000000"/>
          <w:sz w:val="28"/>
          <w:lang w:val="fr-FR"/>
        </w:rPr>
        <w:t>1 - Objet et étendue de la consultation</w:t>
      </w:r>
      <w:bookmarkEnd w:id="0"/>
    </w:p>
    <w:p w14:paraId="3C4DF18A" w14:textId="77777777" w:rsidR="007F67D8" w:rsidRPr="00EA18FE" w:rsidRDefault="004A26B9">
      <w:pPr>
        <w:pStyle w:val="Titre2"/>
        <w:ind w:left="300" w:right="20"/>
        <w:rPr>
          <w:rFonts w:asciiTheme="minorHAnsi" w:eastAsia="Trebuchet MS" w:hAnsiTheme="minorHAnsi" w:cs="Trebuchet MS"/>
          <w:i w:val="0"/>
          <w:color w:val="000000"/>
          <w:sz w:val="24"/>
          <w:lang w:val="fr-FR"/>
        </w:rPr>
      </w:pPr>
      <w:bookmarkStart w:id="1" w:name="_Toc256000001"/>
      <w:r w:rsidRPr="00EA18FE">
        <w:rPr>
          <w:rFonts w:asciiTheme="minorHAnsi" w:eastAsia="Trebuchet MS" w:hAnsiTheme="minorHAnsi" w:cs="Trebuchet MS"/>
          <w:i w:val="0"/>
          <w:color w:val="000000"/>
          <w:sz w:val="24"/>
          <w:lang w:val="fr-FR"/>
        </w:rPr>
        <w:t>1.1 - Objet</w:t>
      </w:r>
      <w:bookmarkEnd w:id="1"/>
    </w:p>
    <w:p w14:paraId="6C59BEA5" w14:textId="77777777" w:rsidR="007F67D8" w:rsidRPr="00EA18FE" w:rsidRDefault="004A26B9">
      <w:pPr>
        <w:pStyle w:val="ParagrapheIndent2"/>
        <w:spacing w:line="232" w:lineRule="exact"/>
        <w:ind w:left="20" w:right="20"/>
        <w:jc w:val="both"/>
        <w:rPr>
          <w:rFonts w:asciiTheme="minorHAnsi" w:hAnsiTheme="minorHAnsi"/>
          <w:color w:val="000000"/>
          <w:sz w:val="22"/>
          <w:szCs w:val="22"/>
          <w:lang w:val="fr-FR"/>
        </w:rPr>
      </w:pPr>
      <w:r w:rsidRPr="00EA18FE">
        <w:rPr>
          <w:rFonts w:asciiTheme="minorHAnsi" w:hAnsiTheme="minorHAnsi"/>
          <w:color w:val="000000"/>
          <w:sz w:val="22"/>
          <w:szCs w:val="22"/>
          <w:lang w:val="fr-FR"/>
        </w:rPr>
        <w:t xml:space="preserve">La </w:t>
      </w:r>
      <w:r w:rsidR="001F1E57" w:rsidRPr="00EA18FE">
        <w:rPr>
          <w:rFonts w:asciiTheme="minorHAnsi" w:hAnsiTheme="minorHAnsi"/>
          <w:color w:val="000000"/>
          <w:sz w:val="22"/>
          <w:szCs w:val="22"/>
          <w:lang w:val="fr-FR"/>
        </w:rPr>
        <w:t xml:space="preserve">présente consultation concerne la </w:t>
      </w:r>
      <w:r w:rsidR="00EA18FE" w:rsidRPr="00EA18FE">
        <w:rPr>
          <w:rFonts w:asciiTheme="minorHAnsi" w:hAnsiTheme="minorHAnsi"/>
          <w:color w:val="000000"/>
          <w:sz w:val="22"/>
          <w:szCs w:val="22"/>
          <w:lang w:val="fr-FR"/>
        </w:rPr>
        <w:t xml:space="preserve">CONFECTION ET LA </w:t>
      </w:r>
      <w:r w:rsidRPr="00EA18FE">
        <w:rPr>
          <w:rFonts w:asciiTheme="minorHAnsi" w:hAnsiTheme="minorHAnsi"/>
          <w:color w:val="000000"/>
          <w:sz w:val="22"/>
          <w:szCs w:val="22"/>
          <w:lang w:val="fr-FR"/>
        </w:rPr>
        <w:t xml:space="preserve">FOURNITURE DE REPAS POUR LE CCAS DE </w:t>
      </w:r>
      <w:r w:rsidR="00EA18FE" w:rsidRPr="00EA18FE">
        <w:rPr>
          <w:rFonts w:asciiTheme="minorHAnsi" w:hAnsiTheme="minorHAnsi"/>
          <w:color w:val="000000"/>
          <w:sz w:val="22"/>
          <w:szCs w:val="22"/>
          <w:lang w:val="fr-FR"/>
        </w:rPr>
        <w:t>SAINT MARTIN BOULOGNE</w:t>
      </w:r>
    </w:p>
    <w:p w14:paraId="6D98A12B" w14:textId="77777777" w:rsidR="007F67D8" w:rsidRPr="00EA18FE" w:rsidRDefault="007F67D8">
      <w:pPr>
        <w:pStyle w:val="ParagrapheIndent2"/>
        <w:spacing w:line="232" w:lineRule="exact"/>
        <w:ind w:left="20" w:right="20"/>
        <w:jc w:val="both"/>
        <w:rPr>
          <w:rFonts w:asciiTheme="minorHAnsi" w:hAnsiTheme="minorHAnsi"/>
          <w:color w:val="000000"/>
          <w:sz w:val="22"/>
          <w:szCs w:val="22"/>
          <w:lang w:val="fr-FR"/>
        </w:rPr>
      </w:pPr>
    </w:p>
    <w:p w14:paraId="2568B53D" w14:textId="77777777" w:rsidR="007F67D8" w:rsidRPr="00EA18FE" w:rsidRDefault="004A26B9">
      <w:pPr>
        <w:pStyle w:val="ParagrapheIndent2"/>
        <w:spacing w:after="240" w:line="232" w:lineRule="exact"/>
        <w:ind w:left="20" w:right="20"/>
        <w:jc w:val="both"/>
        <w:rPr>
          <w:rFonts w:asciiTheme="minorHAnsi" w:hAnsiTheme="minorHAnsi"/>
          <w:color w:val="000000"/>
          <w:sz w:val="22"/>
          <w:szCs w:val="22"/>
          <w:lang w:val="fr-FR"/>
        </w:rPr>
      </w:pPr>
      <w:r w:rsidRPr="00EA18FE">
        <w:rPr>
          <w:rFonts w:asciiTheme="minorHAnsi" w:hAnsiTheme="minorHAnsi"/>
          <w:color w:val="000000"/>
          <w:sz w:val="22"/>
          <w:szCs w:val="22"/>
          <w:lang w:val="fr-FR"/>
        </w:rPr>
        <w:t xml:space="preserve">Il s'agit de </w:t>
      </w:r>
      <w:r w:rsidR="00EA18FE" w:rsidRPr="00EA18FE">
        <w:rPr>
          <w:rFonts w:asciiTheme="minorHAnsi" w:hAnsiTheme="minorHAnsi"/>
          <w:color w:val="000000"/>
          <w:sz w:val="22"/>
          <w:szCs w:val="22"/>
          <w:lang w:val="fr-FR"/>
        </w:rPr>
        <w:t>cuisiner et fournir</w:t>
      </w:r>
      <w:r w:rsidRPr="00EA18FE">
        <w:rPr>
          <w:rFonts w:asciiTheme="minorHAnsi" w:hAnsiTheme="minorHAnsi"/>
          <w:color w:val="000000"/>
          <w:sz w:val="22"/>
          <w:szCs w:val="22"/>
          <w:lang w:val="fr-FR"/>
        </w:rPr>
        <w:t xml:space="preserve"> des repas, conformes aux normes en vigueur, en liaison froide pour le service de portage à domicile (personnes âgées et/ou handicapées) organisé par le CCAS de </w:t>
      </w:r>
      <w:r w:rsidR="00EA18FE" w:rsidRPr="00EA18FE">
        <w:rPr>
          <w:rFonts w:asciiTheme="minorHAnsi" w:hAnsiTheme="minorHAnsi"/>
          <w:color w:val="000000"/>
          <w:sz w:val="22"/>
          <w:szCs w:val="22"/>
          <w:lang w:val="fr-FR"/>
        </w:rPr>
        <w:t>Saint Martin Boulogne.</w:t>
      </w:r>
    </w:p>
    <w:p w14:paraId="4549412F" w14:textId="77777777" w:rsidR="00EA18FE" w:rsidRPr="00EA18FE" w:rsidRDefault="00EA18FE" w:rsidP="00EA18FE">
      <w:pPr>
        <w:rPr>
          <w:rFonts w:asciiTheme="minorHAnsi" w:hAnsiTheme="minorHAnsi"/>
          <w:sz w:val="22"/>
          <w:szCs w:val="22"/>
          <w:lang w:val="fr-FR"/>
        </w:rPr>
      </w:pPr>
      <w:r w:rsidRPr="00EA18FE">
        <w:rPr>
          <w:rFonts w:asciiTheme="minorHAnsi" w:hAnsiTheme="minorHAnsi"/>
          <w:sz w:val="22"/>
          <w:szCs w:val="22"/>
          <w:lang w:val="fr-FR"/>
        </w:rPr>
        <w:t>Les lieux, jours et heures de livraison sont mentionnés dans le CCAP.</w:t>
      </w:r>
    </w:p>
    <w:p w14:paraId="2946DB82" w14:textId="77777777" w:rsidR="00EA18FE" w:rsidRPr="00EA18FE" w:rsidRDefault="00EA18FE" w:rsidP="00EA18FE">
      <w:pPr>
        <w:rPr>
          <w:rFonts w:asciiTheme="minorHAnsi" w:hAnsiTheme="minorHAnsi"/>
          <w:sz w:val="22"/>
          <w:szCs w:val="22"/>
          <w:lang w:val="fr-FR"/>
        </w:rPr>
      </w:pPr>
    </w:p>
    <w:p w14:paraId="7B8F40BF" w14:textId="77777777" w:rsidR="00502590" w:rsidRPr="00EA18FE" w:rsidRDefault="00502590" w:rsidP="00502590">
      <w:pPr>
        <w:pStyle w:val="ParagrapheIndent1"/>
        <w:spacing w:line="232" w:lineRule="exact"/>
        <w:ind w:left="20" w:right="20"/>
        <w:jc w:val="both"/>
        <w:rPr>
          <w:rFonts w:asciiTheme="minorHAnsi" w:hAnsiTheme="minorHAnsi"/>
          <w:color w:val="000000"/>
          <w:sz w:val="22"/>
          <w:szCs w:val="22"/>
          <w:lang w:val="fr-FR"/>
        </w:rPr>
      </w:pPr>
      <w:r w:rsidRPr="00EA18FE">
        <w:rPr>
          <w:rFonts w:asciiTheme="minorHAnsi" w:hAnsiTheme="minorHAnsi"/>
          <w:color w:val="000000"/>
          <w:sz w:val="22"/>
          <w:szCs w:val="22"/>
          <w:lang w:val="fr-FR"/>
        </w:rPr>
        <w:t>Le nombre de repas pour la période initiale de l'accord-cadre est défini comme suit :</w:t>
      </w:r>
    </w:p>
    <w:p w14:paraId="5997CC1D" w14:textId="77777777" w:rsidR="00502590" w:rsidRPr="00EA18FE" w:rsidRDefault="00502590" w:rsidP="00502590">
      <w:pPr>
        <w:pStyle w:val="ParagrapheIndent1"/>
        <w:spacing w:line="232" w:lineRule="exact"/>
        <w:ind w:left="20" w:right="20"/>
        <w:jc w:val="both"/>
        <w:rPr>
          <w:rFonts w:asciiTheme="minorHAnsi" w:hAnsiTheme="minorHAnsi"/>
          <w:color w:val="000000"/>
          <w:sz w:val="22"/>
          <w:szCs w:val="22"/>
          <w:lang w:val="fr-FR"/>
        </w:rPr>
      </w:pPr>
    </w:p>
    <w:tbl>
      <w:tblPr>
        <w:tblpPr w:leftFromText="141" w:rightFromText="141" w:vertAnchor="text" w:tblpY="1"/>
        <w:tblOverlap w:val="never"/>
        <w:tblW w:w="0" w:type="auto"/>
        <w:tblLayout w:type="fixed"/>
        <w:tblLook w:val="04A0" w:firstRow="1" w:lastRow="0" w:firstColumn="1" w:lastColumn="0" w:noHBand="0" w:noVBand="1"/>
      </w:tblPr>
      <w:tblGrid>
        <w:gridCol w:w="2600"/>
        <w:gridCol w:w="2600"/>
      </w:tblGrid>
      <w:tr w:rsidR="00A57F78" w:rsidRPr="00A57F78" w14:paraId="5CF283A7" w14:textId="77777777" w:rsidTr="00401088">
        <w:trPr>
          <w:trHeight w:val="306"/>
        </w:trPr>
        <w:tc>
          <w:tcPr>
            <w:tcW w:w="2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648F2F0" w14:textId="77777777" w:rsidR="00502590" w:rsidRPr="002660B7" w:rsidRDefault="00502590" w:rsidP="00401088">
            <w:pPr>
              <w:spacing w:before="80" w:after="20"/>
              <w:jc w:val="center"/>
              <w:rPr>
                <w:rFonts w:asciiTheme="minorHAnsi" w:eastAsia="Trebuchet MS" w:hAnsiTheme="minorHAnsi" w:cs="Trebuchet MS"/>
                <w:sz w:val="22"/>
                <w:szCs w:val="22"/>
                <w:lang w:val="fr-FR"/>
              </w:rPr>
            </w:pPr>
            <w:r w:rsidRPr="002660B7">
              <w:rPr>
                <w:rFonts w:asciiTheme="minorHAnsi" w:eastAsia="Trebuchet MS" w:hAnsiTheme="minorHAnsi" w:cs="Trebuchet MS"/>
                <w:sz w:val="22"/>
                <w:szCs w:val="22"/>
                <w:lang w:val="fr-FR"/>
              </w:rPr>
              <w:t xml:space="preserve">Minimum </w:t>
            </w:r>
          </w:p>
        </w:tc>
        <w:tc>
          <w:tcPr>
            <w:tcW w:w="2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1787FF8" w14:textId="77777777" w:rsidR="00502590" w:rsidRPr="002660B7" w:rsidRDefault="00502590" w:rsidP="00401088">
            <w:pPr>
              <w:spacing w:before="80" w:after="20"/>
              <w:jc w:val="center"/>
              <w:rPr>
                <w:rFonts w:asciiTheme="minorHAnsi" w:eastAsia="Trebuchet MS" w:hAnsiTheme="minorHAnsi" w:cs="Trebuchet MS"/>
                <w:sz w:val="22"/>
                <w:szCs w:val="22"/>
                <w:lang w:val="fr-FR"/>
              </w:rPr>
            </w:pPr>
            <w:r w:rsidRPr="002660B7">
              <w:rPr>
                <w:rFonts w:asciiTheme="minorHAnsi" w:eastAsia="Trebuchet MS" w:hAnsiTheme="minorHAnsi" w:cs="Trebuchet MS"/>
                <w:sz w:val="22"/>
                <w:szCs w:val="22"/>
                <w:lang w:val="fr-FR"/>
              </w:rPr>
              <w:t xml:space="preserve">Maximum </w:t>
            </w:r>
          </w:p>
        </w:tc>
      </w:tr>
      <w:tr w:rsidR="00A57F78" w:rsidRPr="00A57F78" w14:paraId="70AA9F21" w14:textId="77777777" w:rsidTr="00401088">
        <w:trPr>
          <w:trHeight w:val="360"/>
        </w:trPr>
        <w:tc>
          <w:tcPr>
            <w:tcW w:w="2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19241A" w14:textId="77777777" w:rsidR="00502590" w:rsidRPr="002660B7" w:rsidRDefault="002660B7" w:rsidP="002660B7">
            <w:pPr>
              <w:spacing w:before="120" w:after="40"/>
              <w:jc w:val="center"/>
              <w:rPr>
                <w:rFonts w:asciiTheme="minorHAnsi" w:eastAsia="Trebuchet MS" w:hAnsiTheme="minorHAnsi" w:cs="Trebuchet MS"/>
                <w:sz w:val="22"/>
                <w:szCs w:val="22"/>
                <w:lang w:val="fr-FR"/>
              </w:rPr>
            </w:pPr>
            <w:r w:rsidRPr="002660B7">
              <w:rPr>
                <w:rFonts w:asciiTheme="minorHAnsi" w:eastAsia="Trebuchet MS" w:hAnsiTheme="minorHAnsi" w:cs="Trebuchet MS"/>
                <w:sz w:val="22"/>
                <w:szCs w:val="22"/>
                <w:lang w:val="fr-FR"/>
              </w:rPr>
              <w:t>15 000</w:t>
            </w:r>
          </w:p>
        </w:tc>
        <w:tc>
          <w:tcPr>
            <w:tcW w:w="2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EDF018" w14:textId="245A77BB" w:rsidR="00502590" w:rsidRPr="002660B7" w:rsidRDefault="00091936" w:rsidP="00401088">
            <w:pPr>
              <w:spacing w:before="120" w:after="40"/>
              <w:jc w:val="center"/>
              <w:rPr>
                <w:rFonts w:asciiTheme="minorHAnsi" w:eastAsia="Trebuchet MS" w:hAnsiTheme="minorHAnsi" w:cs="Trebuchet MS"/>
                <w:sz w:val="22"/>
                <w:szCs w:val="22"/>
                <w:lang w:val="fr-FR"/>
              </w:rPr>
            </w:pPr>
            <w:r>
              <w:rPr>
                <w:rFonts w:asciiTheme="minorHAnsi" w:eastAsia="Trebuchet MS" w:hAnsiTheme="minorHAnsi" w:cs="Trebuchet MS"/>
                <w:sz w:val="22"/>
                <w:szCs w:val="22"/>
                <w:lang w:val="fr-FR"/>
              </w:rPr>
              <w:t>2</w:t>
            </w:r>
            <w:r w:rsidR="00BE2F86">
              <w:rPr>
                <w:rFonts w:asciiTheme="minorHAnsi" w:eastAsia="Trebuchet MS" w:hAnsiTheme="minorHAnsi" w:cs="Trebuchet MS"/>
                <w:sz w:val="22"/>
                <w:szCs w:val="22"/>
                <w:lang w:val="fr-FR"/>
              </w:rPr>
              <w:t>5</w:t>
            </w:r>
            <w:r>
              <w:rPr>
                <w:rFonts w:asciiTheme="minorHAnsi" w:eastAsia="Trebuchet MS" w:hAnsiTheme="minorHAnsi" w:cs="Trebuchet MS"/>
                <w:sz w:val="22"/>
                <w:szCs w:val="22"/>
                <w:lang w:val="fr-FR"/>
              </w:rPr>
              <w:t xml:space="preserve"> 0</w:t>
            </w:r>
            <w:r w:rsidR="002660B7" w:rsidRPr="002660B7">
              <w:rPr>
                <w:rFonts w:asciiTheme="minorHAnsi" w:eastAsia="Trebuchet MS" w:hAnsiTheme="minorHAnsi" w:cs="Trebuchet MS"/>
                <w:sz w:val="22"/>
                <w:szCs w:val="22"/>
                <w:lang w:val="fr-FR"/>
              </w:rPr>
              <w:t>00</w:t>
            </w:r>
          </w:p>
        </w:tc>
      </w:tr>
    </w:tbl>
    <w:p w14:paraId="0A6959E7" w14:textId="77777777" w:rsidR="00502590" w:rsidRPr="00EA18FE" w:rsidRDefault="00401088" w:rsidP="00502590">
      <w:pPr>
        <w:spacing w:line="200" w:lineRule="exact"/>
        <w:rPr>
          <w:rFonts w:asciiTheme="minorHAnsi" w:hAnsiTheme="minorHAnsi"/>
          <w:sz w:val="22"/>
          <w:szCs w:val="22"/>
          <w:lang w:val="fr-FR"/>
        </w:rPr>
      </w:pPr>
      <w:r w:rsidRPr="00EA18FE">
        <w:rPr>
          <w:rFonts w:asciiTheme="minorHAnsi" w:hAnsiTheme="minorHAnsi"/>
          <w:sz w:val="22"/>
          <w:szCs w:val="22"/>
          <w:lang w:val="fr-FR"/>
        </w:rPr>
        <w:br w:type="textWrapping" w:clear="all"/>
      </w:r>
      <w:r w:rsidR="00502590" w:rsidRPr="00EA18FE">
        <w:rPr>
          <w:rFonts w:asciiTheme="minorHAnsi" w:hAnsiTheme="minorHAnsi"/>
          <w:sz w:val="22"/>
          <w:szCs w:val="22"/>
          <w:lang w:val="fr-FR"/>
        </w:rPr>
        <w:t xml:space="preserve"> </w:t>
      </w:r>
    </w:p>
    <w:p w14:paraId="185E7BFE" w14:textId="77777777" w:rsidR="007F67D8" w:rsidRPr="00EA18FE" w:rsidRDefault="004A26B9">
      <w:pPr>
        <w:pStyle w:val="Titre2"/>
        <w:ind w:left="300" w:right="20"/>
        <w:rPr>
          <w:rFonts w:asciiTheme="minorHAnsi" w:eastAsia="Trebuchet MS" w:hAnsiTheme="minorHAnsi" w:cs="Trebuchet MS"/>
          <w:i w:val="0"/>
          <w:color w:val="000000"/>
          <w:sz w:val="24"/>
          <w:lang w:val="fr-FR"/>
        </w:rPr>
      </w:pPr>
      <w:bookmarkStart w:id="2" w:name="_Toc256000002"/>
      <w:r w:rsidRPr="00EA18FE">
        <w:rPr>
          <w:rFonts w:asciiTheme="minorHAnsi" w:eastAsia="Trebuchet MS" w:hAnsiTheme="minorHAnsi" w:cs="Trebuchet MS"/>
          <w:i w:val="0"/>
          <w:color w:val="000000"/>
          <w:sz w:val="24"/>
          <w:lang w:val="fr-FR"/>
        </w:rPr>
        <w:t>1.2 - Mode de passation</w:t>
      </w:r>
      <w:bookmarkEnd w:id="2"/>
    </w:p>
    <w:p w14:paraId="6DCFE0D9" w14:textId="77777777" w:rsidR="007F67D8" w:rsidRPr="00EA18FE" w:rsidRDefault="004A26B9">
      <w:pPr>
        <w:pStyle w:val="ParagrapheIndent2"/>
        <w:spacing w:after="240" w:line="232" w:lineRule="exact"/>
        <w:ind w:left="20" w:right="20"/>
        <w:jc w:val="both"/>
        <w:rPr>
          <w:rFonts w:asciiTheme="minorHAnsi" w:hAnsiTheme="minorHAnsi"/>
          <w:color w:val="000000"/>
          <w:sz w:val="22"/>
          <w:szCs w:val="22"/>
          <w:lang w:val="fr-FR"/>
        </w:rPr>
      </w:pPr>
      <w:r w:rsidRPr="00EA18FE">
        <w:rPr>
          <w:rFonts w:asciiTheme="minorHAnsi" w:hAnsiTheme="minorHAnsi"/>
          <w:color w:val="000000"/>
          <w:sz w:val="22"/>
          <w:szCs w:val="22"/>
          <w:lang w:val="fr-FR"/>
        </w:rPr>
        <w:t>La procédure de passation utilisée es</w:t>
      </w:r>
      <w:r w:rsidR="00A57F78">
        <w:rPr>
          <w:rFonts w:asciiTheme="minorHAnsi" w:hAnsiTheme="minorHAnsi"/>
          <w:color w:val="000000"/>
          <w:sz w:val="22"/>
          <w:szCs w:val="22"/>
          <w:lang w:val="fr-FR"/>
        </w:rPr>
        <w:t>t : la procédure adaptée</w:t>
      </w:r>
      <w:r w:rsidRPr="00EA18FE">
        <w:rPr>
          <w:rFonts w:asciiTheme="minorHAnsi" w:hAnsiTheme="minorHAnsi"/>
          <w:color w:val="000000"/>
          <w:sz w:val="22"/>
          <w:szCs w:val="22"/>
          <w:lang w:val="fr-FR"/>
        </w:rPr>
        <w:t>. Elle est soumise aux dispositions des articles L. 2123-1 et R. 2123-1 1° du Code de la commande publique.</w:t>
      </w:r>
    </w:p>
    <w:p w14:paraId="7B507D96" w14:textId="77777777" w:rsidR="007F67D8" w:rsidRPr="00EA18FE" w:rsidRDefault="004A26B9">
      <w:pPr>
        <w:pStyle w:val="Titre2"/>
        <w:ind w:left="300" w:right="20"/>
        <w:rPr>
          <w:rFonts w:asciiTheme="minorHAnsi" w:eastAsia="Trebuchet MS" w:hAnsiTheme="minorHAnsi" w:cs="Trebuchet MS"/>
          <w:i w:val="0"/>
          <w:color w:val="000000"/>
          <w:sz w:val="24"/>
          <w:lang w:val="fr-FR"/>
        </w:rPr>
      </w:pPr>
      <w:bookmarkStart w:id="3" w:name="_Toc256000003"/>
      <w:r w:rsidRPr="00EA18FE">
        <w:rPr>
          <w:rFonts w:asciiTheme="minorHAnsi" w:eastAsia="Trebuchet MS" w:hAnsiTheme="minorHAnsi" w:cs="Trebuchet MS"/>
          <w:i w:val="0"/>
          <w:color w:val="000000"/>
          <w:sz w:val="24"/>
          <w:lang w:val="fr-FR"/>
        </w:rPr>
        <w:t>1.3 - Type de contrat</w:t>
      </w:r>
      <w:bookmarkEnd w:id="3"/>
    </w:p>
    <w:p w14:paraId="6CC7C83E" w14:textId="77777777" w:rsidR="007F67D8" w:rsidRPr="00EA18FE" w:rsidRDefault="004A26B9">
      <w:pPr>
        <w:pStyle w:val="ParagrapheIndent2"/>
        <w:spacing w:after="240" w:line="232" w:lineRule="exact"/>
        <w:ind w:left="20" w:right="20"/>
        <w:jc w:val="both"/>
        <w:rPr>
          <w:rFonts w:asciiTheme="minorHAnsi" w:hAnsiTheme="minorHAnsi"/>
          <w:color w:val="000000"/>
          <w:sz w:val="22"/>
          <w:szCs w:val="22"/>
          <w:lang w:val="fr-FR"/>
        </w:rPr>
      </w:pPr>
      <w:r w:rsidRPr="00EA18FE">
        <w:rPr>
          <w:rFonts w:asciiTheme="minorHAnsi" w:hAnsiTheme="minorHAnsi"/>
          <w:color w:val="000000"/>
          <w:sz w:val="22"/>
          <w:szCs w:val="22"/>
          <w:lang w:val="fr-FR"/>
        </w:rPr>
        <w:t>L'accord-cadre avec minimum et maximum est passé en application des articles L2125-1 1°, R. 2162-1 à R. 2162-6, R. 2162-13 et R. 2162-14 du Code de la commande publique. Il donnera lieu à l'émission de bons de commande.</w:t>
      </w:r>
    </w:p>
    <w:p w14:paraId="50FEC804" w14:textId="77777777" w:rsidR="007F67D8" w:rsidRPr="00EA18FE" w:rsidRDefault="004A26B9">
      <w:pPr>
        <w:pStyle w:val="Titre2"/>
        <w:ind w:left="300" w:right="20"/>
        <w:rPr>
          <w:rFonts w:asciiTheme="minorHAnsi" w:eastAsia="Trebuchet MS" w:hAnsiTheme="minorHAnsi" w:cs="Trebuchet MS"/>
          <w:i w:val="0"/>
          <w:color w:val="000000"/>
          <w:sz w:val="24"/>
          <w:lang w:val="fr-FR"/>
        </w:rPr>
      </w:pPr>
      <w:bookmarkStart w:id="4" w:name="_Toc256000004"/>
      <w:r w:rsidRPr="00EA18FE">
        <w:rPr>
          <w:rFonts w:asciiTheme="minorHAnsi" w:eastAsia="Trebuchet MS" w:hAnsiTheme="minorHAnsi" w:cs="Trebuchet MS"/>
          <w:i w:val="0"/>
          <w:color w:val="000000"/>
          <w:sz w:val="24"/>
          <w:lang w:val="fr-FR"/>
        </w:rPr>
        <w:t>1.4 - Décomposition de la consultation</w:t>
      </w:r>
      <w:bookmarkEnd w:id="4"/>
    </w:p>
    <w:p w14:paraId="23B2C4C5" w14:textId="77777777" w:rsidR="007F67D8" w:rsidRDefault="004A26B9">
      <w:pPr>
        <w:pStyle w:val="ParagrapheIndent2"/>
        <w:spacing w:after="240"/>
        <w:ind w:left="20" w:right="20"/>
        <w:jc w:val="both"/>
        <w:rPr>
          <w:rFonts w:asciiTheme="minorHAnsi" w:hAnsiTheme="minorHAnsi"/>
          <w:color w:val="000000"/>
          <w:sz w:val="22"/>
          <w:szCs w:val="22"/>
          <w:lang w:val="fr-FR"/>
        </w:rPr>
      </w:pPr>
      <w:r w:rsidRPr="00EA18FE">
        <w:rPr>
          <w:rFonts w:asciiTheme="minorHAnsi" w:hAnsiTheme="minorHAnsi"/>
          <w:color w:val="000000"/>
          <w:sz w:val="22"/>
          <w:szCs w:val="22"/>
          <w:lang w:val="fr-FR"/>
        </w:rPr>
        <w:t>Il n'est pas prévu de décomposition en lots.</w:t>
      </w:r>
      <w:r w:rsidR="00A57F78">
        <w:rPr>
          <w:rFonts w:asciiTheme="minorHAnsi" w:hAnsiTheme="minorHAnsi"/>
          <w:color w:val="000000"/>
          <w:sz w:val="22"/>
          <w:szCs w:val="22"/>
          <w:lang w:val="fr-FR"/>
        </w:rPr>
        <w:t xml:space="preserve"> L’accord-cadre est attribué à un seul opérateur économique.</w:t>
      </w:r>
    </w:p>
    <w:p w14:paraId="110FFD37" w14:textId="77777777" w:rsidR="00A57F78" w:rsidRPr="00A57F78" w:rsidRDefault="00A57F78" w:rsidP="00A57F78">
      <w:pPr>
        <w:rPr>
          <w:lang w:val="fr-FR"/>
        </w:rPr>
      </w:pPr>
    </w:p>
    <w:p w14:paraId="175BE2B4" w14:textId="77777777" w:rsidR="007F67D8" w:rsidRPr="00EA18FE" w:rsidRDefault="004A26B9">
      <w:pPr>
        <w:pStyle w:val="Titre1"/>
        <w:rPr>
          <w:rFonts w:asciiTheme="minorHAnsi" w:eastAsia="Trebuchet MS" w:hAnsiTheme="minorHAnsi" w:cs="Trebuchet MS"/>
          <w:color w:val="000000"/>
          <w:sz w:val="28"/>
          <w:lang w:val="fr-FR"/>
        </w:rPr>
      </w:pPr>
      <w:bookmarkStart w:id="5" w:name="_Toc256000006"/>
      <w:r w:rsidRPr="00EA18FE">
        <w:rPr>
          <w:rFonts w:asciiTheme="minorHAnsi" w:eastAsia="Trebuchet MS" w:hAnsiTheme="minorHAnsi" w:cs="Trebuchet MS"/>
          <w:color w:val="000000"/>
          <w:sz w:val="28"/>
          <w:lang w:val="fr-FR"/>
        </w:rPr>
        <w:t>2 - Conditions de la consultation</w:t>
      </w:r>
      <w:bookmarkEnd w:id="5"/>
    </w:p>
    <w:p w14:paraId="39601131" w14:textId="77777777" w:rsidR="007F67D8" w:rsidRPr="00EA18FE" w:rsidRDefault="004A26B9">
      <w:pPr>
        <w:pStyle w:val="Titre2"/>
        <w:ind w:left="300" w:right="20"/>
        <w:rPr>
          <w:rFonts w:asciiTheme="minorHAnsi" w:eastAsia="Trebuchet MS" w:hAnsiTheme="minorHAnsi" w:cs="Trebuchet MS"/>
          <w:i w:val="0"/>
          <w:color w:val="000000"/>
          <w:sz w:val="24"/>
          <w:lang w:val="fr-FR"/>
        </w:rPr>
      </w:pPr>
      <w:bookmarkStart w:id="6" w:name="_Toc256000007"/>
      <w:r w:rsidRPr="00EA18FE">
        <w:rPr>
          <w:rFonts w:asciiTheme="minorHAnsi" w:eastAsia="Trebuchet MS" w:hAnsiTheme="minorHAnsi" w:cs="Trebuchet MS"/>
          <w:i w:val="0"/>
          <w:color w:val="000000"/>
          <w:sz w:val="24"/>
          <w:lang w:val="fr-FR"/>
        </w:rPr>
        <w:t>2.1 - Délai de validité des offres</w:t>
      </w:r>
      <w:bookmarkEnd w:id="6"/>
    </w:p>
    <w:p w14:paraId="4BF015A5" w14:textId="77777777" w:rsidR="007F67D8" w:rsidRPr="00EA18FE" w:rsidRDefault="004A26B9">
      <w:pPr>
        <w:pStyle w:val="ParagrapheIndent2"/>
        <w:spacing w:after="240"/>
        <w:ind w:left="20" w:right="20"/>
        <w:jc w:val="both"/>
        <w:rPr>
          <w:rFonts w:asciiTheme="minorHAnsi" w:hAnsiTheme="minorHAnsi"/>
          <w:color w:val="000000"/>
          <w:sz w:val="22"/>
          <w:szCs w:val="22"/>
          <w:lang w:val="fr-FR"/>
        </w:rPr>
      </w:pPr>
      <w:r w:rsidRPr="00EA18FE">
        <w:rPr>
          <w:rFonts w:asciiTheme="minorHAnsi" w:hAnsiTheme="minorHAnsi"/>
          <w:color w:val="000000"/>
          <w:sz w:val="22"/>
          <w:szCs w:val="22"/>
          <w:lang w:val="fr-FR"/>
        </w:rPr>
        <w:t xml:space="preserve">Le délai de validité des offres est fixé à </w:t>
      </w:r>
      <w:r w:rsidR="00A57F78">
        <w:rPr>
          <w:rFonts w:asciiTheme="minorHAnsi" w:hAnsiTheme="minorHAnsi"/>
          <w:color w:val="000000"/>
          <w:sz w:val="22"/>
          <w:szCs w:val="22"/>
          <w:lang w:val="fr-FR"/>
        </w:rPr>
        <w:t>3</w:t>
      </w:r>
      <w:r w:rsidRPr="00EA18FE">
        <w:rPr>
          <w:rFonts w:asciiTheme="minorHAnsi" w:hAnsiTheme="minorHAnsi"/>
          <w:color w:val="000000"/>
          <w:sz w:val="22"/>
          <w:szCs w:val="22"/>
          <w:lang w:val="fr-FR"/>
        </w:rPr>
        <w:t>0 jours à compter de la date limite de réception des offres.</w:t>
      </w:r>
    </w:p>
    <w:p w14:paraId="0B397743" w14:textId="77777777" w:rsidR="007F67D8" w:rsidRPr="00926009" w:rsidRDefault="004A26B9">
      <w:pPr>
        <w:pStyle w:val="Titre2"/>
        <w:ind w:left="300" w:right="20"/>
        <w:rPr>
          <w:rFonts w:asciiTheme="minorHAnsi" w:eastAsia="Trebuchet MS" w:hAnsiTheme="minorHAnsi" w:cs="Trebuchet MS"/>
          <w:i w:val="0"/>
          <w:sz w:val="24"/>
          <w:lang w:val="fr-FR"/>
        </w:rPr>
      </w:pPr>
      <w:bookmarkStart w:id="7" w:name="_Toc256000008"/>
      <w:r w:rsidRPr="00926009">
        <w:rPr>
          <w:rFonts w:asciiTheme="minorHAnsi" w:eastAsia="Trebuchet MS" w:hAnsiTheme="minorHAnsi" w:cs="Trebuchet MS"/>
          <w:i w:val="0"/>
          <w:sz w:val="24"/>
          <w:lang w:val="fr-FR"/>
        </w:rPr>
        <w:t>2.2 - Forme juridique du groupement</w:t>
      </w:r>
      <w:bookmarkEnd w:id="7"/>
    </w:p>
    <w:p w14:paraId="57E10A4B" w14:textId="77777777" w:rsidR="007F67D8" w:rsidRPr="00926009" w:rsidRDefault="004A26B9">
      <w:pPr>
        <w:pStyle w:val="ParagrapheIndent2"/>
        <w:spacing w:after="240" w:line="232" w:lineRule="exact"/>
        <w:ind w:left="20" w:right="20"/>
        <w:jc w:val="both"/>
        <w:rPr>
          <w:rFonts w:asciiTheme="minorHAnsi" w:hAnsiTheme="minorHAnsi"/>
          <w:sz w:val="22"/>
          <w:szCs w:val="22"/>
          <w:lang w:val="fr-FR"/>
        </w:rPr>
      </w:pPr>
      <w:r w:rsidRPr="00926009">
        <w:rPr>
          <w:rFonts w:asciiTheme="minorHAnsi" w:hAnsiTheme="minorHAnsi"/>
          <w:sz w:val="22"/>
          <w:szCs w:val="22"/>
          <w:lang w:val="fr-FR"/>
        </w:rPr>
        <w:t>Le pouvoir adjudicateur ne souhaite imposer aucune forme de groupement à l'attributaire de l'accord-cadre.</w:t>
      </w:r>
    </w:p>
    <w:p w14:paraId="2057F2D2" w14:textId="77777777" w:rsidR="007F67D8" w:rsidRPr="00926009" w:rsidRDefault="004A26B9">
      <w:pPr>
        <w:pStyle w:val="ParagrapheIndent2"/>
        <w:spacing w:after="240" w:line="232" w:lineRule="exact"/>
        <w:ind w:left="20" w:right="20"/>
        <w:jc w:val="both"/>
        <w:rPr>
          <w:rFonts w:asciiTheme="minorHAnsi" w:hAnsiTheme="minorHAnsi"/>
          <w:sz w:val="22"/>
          <w:szCs w:val="22"/>
          <w:lang w:val="fr-FR"/>
        </w:rPr>
      </w:pPr>
      <w:r w:rsidRPr="00926009">
        <w:rPr>
          <w:rFonts w:asciiTheme="minorHAnsi" w:hAnsiTheme="minorHAnsi"/>
          <w:sz w:val="22"/>
          <w:szCs w:val="22"/>
          <w:lang w:val="fr-FR"/>
        </w:rPr>
        <w:t>Il est interdit aux candidats de présenter plusieurs offres en agissant à la fois en qualité de candidats individuels et de membres d'un ou plusieurs groupements ou en qualité de membres de plusieurs groupements.</w:t>
      </w:r>
    </w:p>
    <w:p w14:paraId="681A5307" w14:textId="77777777" w:rsidR="007F67D8" w:rsidRPr="00EA18FE" w:rsidRDefault="004A26B9">
      <w:pPr>
        <w:pStyle w:val="Titre2"/>
        <w:ind w:left="300" w:right="20"/>
        <w:rPr>
          <w:rFonts w:asciiTheme="minorHAnsi" w:eastAsia="Trebuchet MS" w:hAnsiTheme="minorHAnsi" w:cs="Trebuchet MS"/>
          <w:i w:val="0"/>
          <w:color w:val="000000"/>
          <w:sz w:val="24"/>
          <w:lang w:val="fr-FR"/>
        </w:rPr>
      </w:pPr>
      <w:bookmarkStart w:id="8" w:name="_Toc256000009"/>
      <w:r w:rsidRPr="00EA18FE">
        <w:rPr>
          <w:rFonts w:asciiTheme="minorHAnsi" w:eastAsia="Trebuchet MS" w:hAnsiTheme="minorHAnsi" w:cs="Trebuchet MS"/>
          <w:i w:val="0"/>
          <w:color w:val="000000"/>
          <w:sz w:val="24"/>
          <w:lang w:val="fr-FR"/>
        </w:rPr>
        <w:t>2.3 - Variantes</w:t>
      </w:r>
      <w:bookmarkEnd w:id="8"/>
    </w:p>
    <w:p w14:paraId="0F7ED80C" w14:textId="77777777" w:rsidR="00046FD9" w:rsidRPr="00EA18FE" w:rsidRDefault="00046FD9" w:rsidP="00046FD9">
      <w:pPr>
        <w:jc w:val="both"/>
        <w:rPr>
          <w:rFonts w:asciiTheme="minorHAnsi" w:hAnsiTheme="minorHAnsi" w:cs="Arial"/>
          <w:sz w:val="22"/>
          <w:szCs w:val="22"/>
          <w:lang w:val="fr-FR"/>
        </w:rPr>
      </w:pPr>
      <w:r w:rsidRPr="00EA18FE">
        <w:rPr>
          <w:rFonts w:asciiTheme="minorHAnsi" w:hAnsiTheme="minorHAnsi" w:cs="Arial"/>
          <w:sz w:val="22"/>
          <w:szCs w:val="22"/>
          <w:lang w:val="fr-FR"/>
        </w:rPr>
        <w:t xml:space="preserve">Les variantes sont </w:t>
      </w:r>
      <w:r w:rsidR="00F57102" w:rsidRPr="00EA18FE">
        <w:rPr>
          <w:rFonts w:asciiTheme="minorHAnsi" w:hAnsiTheme="minorHAnsi" w:cs="Arial"/>
          <w:sz w:val="22"/>
          <w:szCs w:val="22"/>
          <w:lang w:val="fr-FR"/>
        </w:rPr>
        <w:t>limitées. L</w:t>
      </w:r>
      <w:r w:rsidRPr="00EA18FE">
        <w:rPr>
          <w:rFonts w:asciiTheme="minorHAnsi" w:hAnsiTheme="minorHAnsi" w:cs="Arial"/>
          <w:sz w:val="22"/>
          <w:szCs w:val="22"/>
          <w:lang w:val="fr-FR"/>
        </w:rPr>
        <w:t xml:space="preserve">es candidats devront faire une proposition pour les repas de régime (variante exigée par le pouvoir adjudicateur). </w:t>
      </w:r>
    </w:p>
    <w:p w14:paraId="6B699379" w14:textId="77777777" w:rsidR="00046FD9" w:rsidRPr="00EA18FE" w:rsidRDefault="00046FD9" w:rsidP="00046FD9">
      <w:pPr>
        <w:jc w:val="both"/>
        <w:rPr>
          <w:rFonts w:asciiTheme="minorHAnsi" w:hAnsiTheme="minorHAnsi" w:cs="Arial"/>
          <w:sz w:val="22"/>
          <w:szCs w:val="22"/>
          <w:lang w:val="fr-FR"/>
        </w:rPr>
      </w:pPr>
    </w:p>
    <w:p w14:paraId="0461F0FA" w14:textId="77777777" w:rsidR="007F67D8" w:rsidRPr="00A57F78" w:rsidRDefault="00046FD9" w:rsidP="00046FD9">
      <w:pPr>
        <w:pStyle w:val="ParagrapheIndent2"/>
        <w:ind w:left="20" w:right="20"/>
        <w:jc w:val="both"/>
        <w:rPr>
          <w:rFonts w:asciiTheme="minorHAnsi" w:hAnsiTheme="minorHAnsi"/>
          <w:b/>
          <w:color w:val="000000"/>
          <w:sz w:val="28"/>
          <w:lang w:val="fr-FR"/>
        </w:rPr>
      </w:pPr>
      <w:r w:rsidRPr="00A57F78">
        <w:rPr>
          <w:rFonts w:asciiTheme="minorHAnsi" w:hAnsiTheme="minorHAnsi"/>
          <w:b/>
          <w:color w:val="000000"/>
          <w:lang w:val="fr-FR"/>
        </w:rPr>
        <w:t xml:space="preserve"> </w:t>
      </w:r>
      <w:bookmarkStart w:id="9" w:name="_Toc256000010"/>
      <w:r w:rsidR="004A26B9" w:rsidRPr="00A57F78">
        <w:rPr>
          <w:rFonts w:asciiTheme="minorHAnsi" w:hAnsiTheme="minorHAnsi"/>
          <w:b/>
          <w:color w:val="000000"/>
          <w:sz w:val="28"/>
          <w:lang w:val="fr-FR"/>
        </w:rPr>
        <w:t>3 - Conditions relatives au contrat</w:t>
      </w:r>
      <w:bookmarkEnd w:id="9"/>
    </w:p>
    <w:p w14:paraId="3FE9F23F" w14:textId="77777777" w:rsidR="00A57F78" w:rsidRPr="00A57F78" w:rsidRDefault="00A57F78" w:rsidP="00A57F78">
      <w:pPr>
        <w:rPr>
          <w:lang w:val="fr-FR"/>
        </w:rPr>
      </w:pPr>
    </w:p>
    <w:p w14:paraId="56FDFBC5" w14:textId="77777777" w:rsidR="007F67D8" w:rsidRPr="00EA18FE" w:rsidRDefault="004A26B9">
      <w:pPr>
        <w:pStyle w:val="Titre2"/>
        <w:ind w:left="300" w:right="20"/>
        <w:rPr>
          <w:rFonts w:asciiTheme="minorHAnsi" w:eastAsia="Trebuchet MS" w:hAnsiTheme="minorHAnsi" w:cs="Trebuchet MS"/>
          <w:i w:val="0"/>
          <w:color w:val="000000"/>
          <w:sz w:val="24"/>
          <w:lang w:val="fr-FR"/>
        </w:rPr>
      </w:pPr>
      <w:bookmarkStart w:id="10" w:name="_Toc256000011"/>
      <w:r w:rsidRPr="00EA18FE">
        <w:rPr>
          <w:rFonts w:asciiTheme="minorHAnsi" w:eastAsia="Trebuchet MS" w:hAnsiTheme="minorHAnsi" w:cs="Trebuchet MS"/>
          <w:i w:val="0"/>
          <w:color w:val="000000"/>
          <w:sz w:val="24"/>
          <w:lang w:val="fr-FR"/>
        </w:rPr>
        <w:t>3.1 - Durée du contrat ou délai d'exécution</w:t>
      </w:r>
      <w:bookmarkEnd w:id="10"/>
    </w:p>
    <w:p w14:paraId="0D9F57A0" w14:textId="77777777" w:rsidR="007F67D8" w:rsidRPr="00EA18FE" w:rsidRDefault="004A26B9">
      <w:pPr>
        <w:pStyle w:val="ParagrapheIndent2"/>
        <w:spacing w:after="240"/>
        <w:ind w:left="20" w:right="20"/>
        <w:jc w:val="both"/>
        <w:rPr>
          <w:rFonts w:asciiTheme="minorHAnsi" w:hAnsiTheme="minorHAnsi"/>
          <w:color w:val="000000"/>
          <w:sz w:val="22"/>
          <w:szCs w:val="22"/>
          <w:lang w:val="fr-FR"/>
        </w:rPr>
      </w:pPr>
      <w:r w:rsidRPr="00EA18FE">
        <w:rPr>
          <w:rFonts w:asciiTheme="minorHAnsi" w:hAnsiTheme="minorHAnsi"/>
          <w:color w:val="000000"/>
          <w:sz w:val="22"/>
          <w:szCs w:val="22"/>
          <w:lang w:val="fr-FR"/>
        </w:rPr>
        <w:t xml:space="preserve">La durée est fixée </w:t>
      </w:r>
      <w:r w:rsidR="001F1E57" w:rsidRPr="00EA18FE">
        <w:rPr>
          <w:rFonts w:asciiTheme="minorHAnsi" w:hAnsiTheme="minorHAnsi"/>
          <w:color w:val="000000"/>
          <w:sz w:val="22"/>
          <w:szCs w:val="22"/>
          <w:lang w:val="fr-FR"/>
        </w:rPr>
        <w:t xml:space="preserve">à une année à compter de la date de la notification. </w:t>
      </w:r>
    </w:p>
    <w:p w14:paraId="4A1301EF" w14:textId="77777777" w:rsidR="007F67D8" w:rsidRPr="00EA18FE" w:rsidRDefault="004A26B9">
      <w:pPr>
        <w:pStyle w:val="Titre2"/>
        <w:ind w:left="300" w:right="20"/>
        <w:rPr>
          <w:rFonts w:asciiTheme="minorHAnsi" w:eastAsia="Trebuchet MS" w:hAnsiTheme="minorHAnsi" w:cs="Trebuchet MS"/>
          <w:i w:val="0"/>
          <w:color w:val="000000"/>
          <w:sz w:val="24"/>
          <w:lang w:val="fr-FR"/>
        </w:rPr>
      </w:pPr>
      <w:bookmarkStart w:id="11" w:name="_Toc256000012"/>
      <w:r w:rsidRPr="00EA18FE">
        <w:rPr>
          <w:rFonts w:asciiTheme="minorHAnsi" w:eastAsia="Trebuchet MS" w:hAnsiTheme="minorHAnsi" w:cs="Trebuchet MS"/>
          <w:i w:val="0"/>
          <w:color w:val="000000"/>
          <w:sz w:val="24"/>
          <w:lang w:val="fr-FR"/>
        </w:rPr>
        <w:t>3.2 - Modalités essentielles de financement et de paiement</w:t>
      </w:r>
      <w:bookmarkEnd w:id="11"/>
    </w:p>
    <w:p w14:paraId="42806261" w14:textId="77777777" w:rsidR="007F67D8" w:rsidRPr="00EA18FE" w:rsidRDefault="004A26B9">
      <w:pPr>
        <w:pStyle w:val="ParagrapheIndent2"/>
        <w:spacing w:after="240" w:line="232" w:lineRule="exact"/>
        <w:ind w:left="20" w:right="20"/>
        <w:jc w:val="both"/>
        <w:rPr>
          <w:rFonts w:asciiTheme="minorHAnsi" w:hAnsiTheme="minorHAnsi"/>
          <w:color w:val="000000"/>
          <w:sz w:val="22"/>
          <w:szCs w:val="22"/>
          <w:lang w:val="fr-FR"/>
        </w:rPr>
      </w:pPr>
      <w:r w:rsidRPr="00EA18FE">
        <w:rPr>
          <w:rFonts w:asciiTheme="minorHAnsi" w:hAnsiTheme="minorHAnsi"/>
          <w:color w:val="000000"/>
          <w:sz w:val="22"/>
          <w:szCs w:val="22"/>
          <w:lang w:val="fr-FR"/>
        </w:rPr>
        <w:t>Les sommes dues au</w:t>
      </w:r>
      <w:r w:rsidR="00A57F78">
        <w:rPr>
          <w:rFonts w:asciiTheme="minorHAnsi" w:hAnsiTheme="minorHAnsi"/>
          <w:color w:val="000000"/>
          <w:sz w:val="22"/>
          <w:szCs w:val="22"/>
          <w:lang w:val="fr-FR"/>
        </w:rPr>
        <w:t xml:space="preserve"> titulaire</w:t>
      </w:r>
      <w:r w:rsidRPr="00EA18FE">
        <w:rPr>
          <w:rFonts w:asciiTheme="minorHAnsi" w:hAnsiTheme="minorHAnsi"/>
          <w:color w:val="000000"/>
          <w:sz w:val="22"/>
          <w:szCs w:val="22"/>
          <w:lang w:val="fr-FR"/>
        </w:rPr>
        <w:t xml:space="preserve"> du marché seront payées </w:t>
      </w:r>
      <w:r w:rsidR="00A57F78">
        <w:rPr>
          <w:rFonts w:asciiTheme="minorHAnsi" w:hAnsiTheme="minorHAnsi"/>
          <w:color w:val="000000"/>
          <w:sz w:val="22"/>
          <w:szCs w:val="22"/>
          <w:lang w:val="fr-FR"/>
        </w:rPr>
        <w:t xml:space="preserve">par mandats administratifs </w:t>
      </w:r>
      <w:r w:rsidRPr="00EA18FE">
        <w:rPr>
          <w:rFonts w:asciiTheme="minorHAnsi" w:hAnsiTheme="minorHAnsi"/>
          <w:color w:val="000000"/>
          <w:sz w:val="22"/>
          <w:szCs w:val="22"/>
          <w:lang w:val="fr-FR"/>
        </w:rPr>
        <w:t>dans un délai global de 30 jours à compter de la date de réception des factures ou des demandes de paiement équivalentes.</w:t>
      </w:r>
    </w:p>
    <w:p w14:paraId="46E37D75" w14:textId="77777777" w:rsidR="007F67D8" w:rsidRPr="00926009" w:rsidRDefault="004A26B9">
      <w:pPr>
        <w:pStyle w:val="ParagrapheIndent2"/>
        <w:spacing w:after="240" w:line="232" w:lineRule="exact"/>
        <w:ind w:left="20" w:right="20"/>
        <w:jc w:val="both"/>
        <w:rPr>
          <w:rFonts w:asciiTheme="minorHAnsi" w:hAnsiTheme="minorHAnsi"/>
          <w:sz w:val="22"/>
          <w:szCs w:val="22"/>
          <w:lang w:val="fr-FR"/>
        </w:rPr>
      </w:pPr>
      <w:r w:rsidRPr="00926009">
        <w:rPr>
          <w:rFonts w:asciiTheme="minorHAnsi" w:hAnsiTheme="minorHAnsi"/>
          <w:sz w:val="22"/>
          <w:szCs w:val="22"/>
          <w:lang w:val="fr-FR"/>
        </w:rPr>
        <w:t>L'attention des candidats est attirée sur le fait que s'ils veulent renoncer aux bénéfices de l'avance prévue au CCAP, ils doivent le préciser à l'acte d'engagement.</w:t>
      </w:r>
    </w:p>
    <w:p w14:paraId="4960B46E" w14:textId="77777777" w:rsidR="007F67D8" w:rsidRPr="00EA18FE" w:rsidRDefault="004A26B9">
      <w:pPr>
        <w:pStyle w:val="Titre1"/>
        <w:rPr>
          <w:rFonts w:asciiTheme="minorHAnsi" w:eastAsia="Trebuchet MS" w:hAnsiTheme="minorHAnsi" w:cs="Trebuchet MS"/>
          <w:color w:val="000000"/>
          <w:sz w:val="28"/>
          <w:lang w:val="fr-FR"/>
        </w:rPr>
      </w:pPr>
      <w:bookmarkStart w:id="12" w:name="_Toc256000013"/>
      <w:r w:rsidRPr="00EA18FE">
        <w:rPr>
          <w:rFonts w:asciiTheme="minorHAnsi" w:eastAsia="Trebuchet MS" w:hAnsiTheme="minorHAnsi" w:cs="Trebuchet MS"/>
          <w:color w:val="000000"/>
          <w:sz w:val="28"/>
          <w:lang w:val="fr-FR"/>
        </w:rPr>
        <w:t>4 - Contenu du dossier de consultation</w:t>
      </w:r>
      <w:bookmarkEnd w:id="12"/>
    </w:p>
    <w:p w14:paraId="76224D39" w14:textId="77777777" w:rsidR="007F67D8" w:rsidRPr="00EA18FE" w:rsidRDefault="004A26B9">
      <w:pPr>
        <w:pStyle w:val="ParagrapheIndent1"/>
        <w:spacing w:line="232" w:lineRule="exact"/>
        <w:ind w:left="20" w:right="20"/>
        <w:jc w:val="both"/>
        <w:rPr>
          <w:rFonts w:asciiTheme="minorHAnsi" w:hAnsiTheme="minorHAnsi"/>
          <w:color w:val="000000"/>
          <w:sz w:val="22"/>
          <w:szCs w:val="22"/>
          <w:lang w:val="fr-FR"/>
        </w:rPr>
      </w:pPr>
      <w:r w:rsidRPr="00EA18FE">
        <w:rPr>
          <w:rFonts w:asciiTheme="minorHAnsi" w:hAnsiTheme="minorHAnsi"/>
          <w:color w:val="000000"/>
          <w:sz w:val="22"/>
          <w:szCs w:val="22"/>
          <w:lang w:val="fr-FR"/>
        </w:rPr>
        <w:t>Le dossier de consultation des entreprises (DCE) contient les pièces suivantes :</w:t>
      </w:r>
    </w:p>
    <w:p w14:paraId="1F72F646" w14:textId="77777777" w:rsidR="007F67D8" w:rsidRPr="00EA18FE" w:rsidRDefault="007F67D8">
      <w:pPr>
        <w:pStyle w:val="ParagrapheIndent1"/>
        <w:spacing w:line="232" w:lineRule="exact"/>
        <w:ind w:left="20" w:right="20"/>
        <w:jc w:val="both"/>
        <w:rPr>
          <w:rFonts w:asciiTheme="minorHAnsi" w:hAnsiTheme="minorHAnsi"/>
          <w:color w:val="000000"/>
          <w:sz w:val="22"/>
          <w:szCs w:val="22"/>
          <w:lang w:val="fr-FR"/>
        </w:rPr>
      </w:pPr>
    </w:p>
    <w:p w14:paraId="4344DA99" w14:textId="77777777" w:rsidR="007F67D8" w:rsidRPr="00EA18FE" w:rsidRDefault="004A26B9">
      <w:pPr>
        <w:ind w:left="420" w:right="12"/>
        <w:rPr>
          <w:rFonts w:asciiTheme="minorHAnsi" w:eastAsia="Trebuchet MS" w:hAnsiTheme="minorHAnsi" w:cs="Trebuchet MS"/>
          <w:color w:val="000000"/>
          <w:sz w:val="22"/>
          <w:szCs w:val="22"/>
          <w:lang w:val="fr-FR"/>
        </w:rPr>
      </w:pPr>
      <w:r w:rsidRPr="00EA18FE">
        <w:rPr>
          <w:rFonts w:asciiTheme="minorHAnsi" w:eastAsia="Trebuchet MS" w:hAnsiTheme="minorHAnsi" w:cs="Trebuchet MS"/>
          <w:color w:val="000000"/>
          <w:sz w:val="22"/>
          <w:szCs w:val="22"/>
          <w:lang w:val="fr-FR"/>
        </w:rPr>
        <w:t>- Le règlement de la consultation (RC)</w:t>
      </w:r>
    </w:p>
    <w:p w14:paraId="08AD68D0" w14:textId="77777777" w:rsidR="007F67D8" w:rsidRPr="00EA18FE" w:rsidRDefault="004A26B9">
      <w:pPr>
        <w:ind w:left="420" w:right="12"/>
        <w:rPr>
          <w:rFonts w:asciiTheme="minorHAnsi" w:eastAsia="Trebuchet MS" w:hAnsiTheme="minorHAnsi" w:cs="Trebuchet MS"/>
          <w:color w:val="000000"/>
          <w:sz w:val="22"/>
          <w:szCs w:val="22"/>
          <w:lang w:val="fr-FR"/>
        </w:rPr>
      </w:pPr>
      <w:r w:rsidRPr="00EA18FE">
        <w:rPr>
          <w:rFonts w:asciiTheme="minorHAnsi" w:eastAsia="Trebuchet MS" w:hAnsiTheme="minorHAnsi" w:cs="Trebuchet MS"/>
          <w:color w:val="000000"/>
          <w:sz w:val="22"/>
          <w:szCs w:val="22"/>
          <w:lang w:val="fr-FR"/>
        </w:rPr>
        <w:t>- L'acte d'engagement (AE) et ses annexes</w:t>
      </w:r>
    </w:p>
    <w:p w14:paraId="1D4DA98E" w14:textId="77777777" w:rsidR="007F67D8" w:rsidRPr="00EA18FE" w:rsidRDefault="004A26B9">
      <w:pPr>
        <w:ind w:left="420" w:right="12"/>
        <w:rPr>
          <w:rFonts w:asciiTheme="minorHAnsi" w:eastAsia="Trebuchet MS" w:hAnsiTheme="minorHAnsi" w:cs="Trebuchet MS"/>
          <w:color w:val="000000"/>
          <w:sz w:val="22"/>
          <w:szCs w:val="22"/>
          <w:lang w:val="fr-FR"/>
        </w:rPr>
      </w:pPr>
      <w:r w:rsidRPr="00EA18FE">
        <w:rPr>
          <w:rFonts w:asciiTheme="minorHAnsi" w:eastAsia="Trebuchet MS" w:hAnsiTheme="minorHAnsi" w:cs="Trebuchet MS"/>
          <w:color w:val="000000"/>
          <w:sz w:val="22"/>
          <w:szCs w:val="22"/>
          <w:lang w:val="fr-FR"/>
        </w:rPr>
        <w:t>- Le cahier des clauses administratives particulières (CCAP)</w:t>
      </w:r>
    </w:p>
    <w:p w14:paraId="2F534986" w14:textId="77777777" w:rsidR="007F67D8" w:rsidRPr="00EA18FE" w:rsidRDefault="004A26B9">
      <w:pPr>
        <w:spacing w:after="340"/>
        <w:ind w:left="420" w:right="12"/>
        <w:rPr>
          <w:rFonts w:asciiTheme="minorHAnsi" w:eastAsia="Trebuchet MS" w:hAnsiTheme="minorHAnsi" w:cs="Trebuchet MS"/>
          <w:color w:val="000000"/>
          <w:sz w:val="22"/>
          <w:szCs w:val="22"/>
          <w:lang w:val="fr-FR"/>
        </w:rPr>
      </w:pPr>
      <w:r w:rsidRPr="00EA18FE">
        <w:rPr>
          <w:rFonts w:asciiTheme="minorHAnsi" w:eastAsia="Trebuchet MS" w:hAnsiTheme="minorHAnsi" w:cs="Trebuchet MS"/>
          <w:color w:val="000000"/>
          <w:sz w:val="22"/>
          <w:szCs w:val="22"/>
          <w:lang w:val="fr-FR"/>
        </w:rPr>
        <w:t>- Le cahier des clauses techniques particulières (CCTP) et ses annexes</w:t>
      </w:r>
    </w:p>
    <w:p w14:paraId="49D6787E" w14:textId="4FA80411" w:rsidR="001F1E57" w:rsidRPr="00E46DDC" w:rsidRDefault="001F1E57">
      <w:pPr>
        <w:pStyle w:val="ParagrapheIndent1"/>
        <w:spacing w:after="240"/>
        <w:ind w:left="20" w:right="20"/>
        <w:jc w:val="both"/>
        <w:rPr>
          <w:rFonts w:asciiTheme="minorHAnsi" w:hAnsiTheme="minorHAnsi"/>
          <w:color w:val="000000"/>
          <w:sz w:val="22"/>
          <w:szCs w:val="22"/>
          <w:lang w:val="fr-FR"/>
        </w:rPr>
      </w:pPr>
      <w:r w:rsidRPr="00EA18FE">
        <w:rPr>
          <w:rFonts w:asciiTheme="minorHAnsi" w:hAnsiTheme="minorHAnsi"/>
          <w:color w:val="000000"/>
          <w:sz w:val="22"/>
          <w:szCs w:val="22"/>
          <w:lang w:val="fr-FR"/>
        </w:rPr>
        <w:t xml:space="preserve">Le DCE est téléchargeable sur </w:t>
      </w:r>
      <w:r w:rsidR="00A57F78">
        <w:rPr>
          <w:rFonts w:asciiTheme="minorHAnsi" w:hAnsiTheme="minorHAnsi"/>
          <w:color w:val="000000"/>
          <w:sz w:val="22"/>
          <w:szCs w:val="22"/>
          <w:lang w:val="fr-FR"/>
        </w:rPr>
        <w:t>les sites</w:t>
      </w:r>
      <w:r w:rsidR="00D85F5B">
        <w:rPr>
          <w:rFonts w:asciiTheme="minorHAnsi" w:hAnsiTheme="minorHAnsi"/>
          <w:color w:val="000000"/>
          <w:sz w:val="22"/>
          <w:szCs w:val="22"/>
          <w:lang w:val="fr-FR"/>
        </w:rPr>
        <w:t xml:space="preserve"> de</w:t>
      </w:r>
      <w:r w:rsidR="00A57F78">
        <w:rPr>
          <w:rFonts w:asciiTheme="minorHAnsi" w:hAnsiTheme="minorHAnsi"/>
          <w:color w:val="000000"/>
          <w:sz w:val="22"/>
          <w:szCs w:val="22"/>
          <w:lang w:val="fr-FR"/>
        </w:rPr>
        <w:t xml:space="preserve"> marché</w:t>
      </w:r>
      <w:r w:rsidR="00D85F5B">
        <w:rPr>
          <w:rFonts w:asciiTheme="minorHAnsi" w:hAnsiTheme="minorHAnsi"/>
          <w:color w:val="000000"/>
          <w:sz w:val="22"/>
          <w:szCs w:val="22"/>
          <w:lang w:val="fr-FR"/>
        </w:rPr>
        <w:t>s-</w:t>
      </w:r>
      <w:r w:rsidR="00A57F78">
        <w:rPr>
          <w:rFonts w:asciiTheme="minorHAnsi" w:hAnsiTheme="minorHAnsi"/>
          <w:color w:val="000000"/>
          <w:sz w:val="22"/>
          <w:szCs w:val="22"/>
          <w:lang w:val="fr-FR"/>
        </w:rPr>
        <w:t>online et du C.C.A.S. aux</w:t>
      </w:r>
      <w:r w:rsidRPr="00EA18FE">
        <w:rPr>
          <w:rFonts w:asciiTheme="minorHAnsi" w:hAnsiTheme="minorHAnsi"/>
          <w:color w:val="000000"/>
          <w:sz w:val="22"/>
          <w:szCs w:val="22"/>
          <w:lang w:val="fr-FR"/>
        </w:rPr>
        <w:t xml:space="preserve"> adresse</w:t>
      </w:r>
      <w:r w:rsidR="00A57F78">
        <w:rPr>
          <w:rFonts w:asciiTheme="minorHAnsi" w:hAnsiTheme="minorHAnsi"/>
          <w:color w:val="000000"/>
          <w:sz w:val="22"/>
          <w:szCs w:val="22"/>
          <w:lang w:val="fr-FR"/>
        </w:rPr>
        <w:t>s</w:t>
      </w:r>
      <w:r w:rsidRPr="00EA18FE">
        <w:rPr>
          <w:rFonts w:asciiTheme="minorHAnsi" w:hAnsiTheme="minorHAnsi"/>
          <w:color w:val="000000"/>
          <w:sz w:val="22"/>
          <w:szCs w:val="22"/>
          <w:lang w:val="fr-FR"/>
        </w:rPr>
        <w:t xml:space="preserve"> suivante</w:t>
      </w:r>
      <w:r w:rsidR="00A57F78">
        <w:rPr>
          <w:rFonts w:asciiTheme="minorHAnsi" w:hAnsiTheme="minorHAnsi"/>
          <w:color w:val="000000"/>
          <w:sz w:val="22"/>
          <w:szCs w:val="22"/>
          <w:lang w:val="fr-FR"/>
        </w:rPr>
        <w:t>s</w:t>
      </w:r>
      <w:r w:rsidRPr="00EA18FE">
        <w:rPr>
          <w:rFonts w:asciiTheme="minorHAnsi" w:hAnsiTheme="minorHAnsi"/>
          <w:color w:val="000000"/>
          <w:sz w:val="22"/>
          <w:szCs w:val="22"/>
          <w:lang w:val="fr-FR"/>
        </w:rPr>
        <w:t xml:space="preserve"> : </w:t>
      </w:r>
      <w:r w:rsidR="00A57F78">
        <w:rPr>
          <w:rFonts w:asciiTheme="minorHAnsi" w:hAnsiTheme="minorHAnsi"/>
          <w:color w:val="000000"/>
          <w:sz w:val="22"/>
          <w:szCs w:val="22"/>
          <w:lang w:val="fr-FR"/>
        </w:rPr>
        <w:t xml:space="preserve">    </w:t>
      </w:r>
      <w:hyperlink r:id="rId11" w:history="1">
        <w:r w:rsidR="00A57F78" w:rsidRPr="00A57F78">
          <w:rPr>
            <w:rStyle w:val="Lienhypertexte"/>
            <w:rFonts w:asciiTheme="minorHAnsi" w:hAnsiTheme="minorHAnsi"/>
            <w:sz w:val="22"/>
            <w:szCs w:val="22"/>
            <w:lang w:val="fr-FR"/>
          </w:rPr>
          <w:t>www.marchésonline.com</w:t>
        </w:r>
      </w:hyperlink>
      <w:r w:rsidR="00A57F78" w:rsidRPr="00A57F78">
        <w:rPr>
          <w:rFonts w:asciiTheme="minorHAnsi" w:hAnsiTheme="minorHAnsi"/>
          <w:sz w:val="22"/>
          <w:szCs w:val="22"/>
          <w:lang w:val="fr-FR"/>
        </w:rPr>
        <w:t xml:space="preserve"> e</w:t>
      </w:r>
      <w:r w:rsidR="00A57F78">
        <w:rPr>
          <w:rFonts w:asciiTheme="minorHAnsi" w:hAnsiTheme="minorHAnsi"/>
          <w:sz w:val="22"/>
          <w:szCs w:val="22"/>
          <w:lang w:val="fr-FR"/>
        </w:rPr>
        <w:t xml:space="preserve">t </w:t>
      </w:r>
      <w:r w:rsidR="00A57F78">
        <w:rPr>
          <w:rFonts w:asciiTheme="minorHAnsi" w:hAnsiTheme="minorHAnsi"/>
          <w:color w:val="000000"/>
          <w:sz w:val="22"/>
          <w:szCs w:val="22"/>
          <w:lang w:val="fr-FR"/>
        </w:rPr>
        <w:t xml:space="preserve"> </w:t>
      </w:r>
      <w:hyperlink r:id="rId12" w:history="1">
        <w:r w:rsidR="00BE2F86" w:rsidRPr="00615776">
          <w:rPr>
            <w:rStyle w:val="Lienhypertexte"/>
            <w:rFonts w:asciiTheme="minorHAnsi" w:hAnsiTheme="minorHAnsi"/>
            <w:sz w:val="22"/>
            <w:szCs w:val="22"/>
            <w:lang w:val="fr-FR"/>
          </w:rPr>
          <w:t>www.ccas.saintmartinboulogne.fr</w:t>
        </w:r>
      </w:hyperlink>
      <w:r w:rsidR="00E46DDC" w:rsidRPr="00E46DDC">
        <w:rPr>
          <w:rFonts w:asciiTheme="minorHAnsi" w:hAnsiTheme="minorHAnsi"/>
          <w:sz w:val="22"/>
          <w:szCs w:val="22"/>
          <w:lang w:val="fr-FR"/>
        </w:rPr>
        <w:t xml:space="preserve"> (</w:t>
      </w:r>
      <w:r w:rsidR="00E46DDC">
        <w:rPr>
          <w:rFonts w:asciiTheme="minorHAnsi" w:hAnsiTheme="minorHAnsi"/>
          <w:sz w:val="22"/>
          <w:szCs w:val="22"/>
          <w:lang w:val="fr-FR"/>
        </w:rPr>
        <w:t xml:space="preserve">Onglet - Espace </w:t>
      </w:r>
      <w:r w:rsidR="00BE2F86">
        <w:rPr>
          <w:rFonts w:asciiTheme="minorHAnsi" w:hAnsiTheme="minorHAnsi"/>
          <w:sz w:val="22"/>
          <w:szCs w:val="22"/>
          <w:lang w:val="fr-FR"/>
        </w:rPr>
        <w:t>pro</w:t>
      </w:r>
      <w:r w:rsidR="00E46DDC">
        <w:rPr>
          <w:rFonts w:asciiTheme="minorHAnsi" w:hAnsiTheme="minorHAnsi"/>
          <w:sz w:val="22"/>
          <w:szCs w:val="22"/>
          <w:lang w:val="fr-FR"/>
        </w:rPr>
        <w:t>)</w:t>
      </w:r>
    </w:p>
    <w:p w14:paraId="0683049E" w14:textId="77777777" w:rsidR="00D85F5B" w:rsidRDefault="00D85F5B">
      <w:pPr>
        <w:pStyle w:val="ParagrapheIndent1"/>
        <w:spacing w:after="240" w:line="232" w:lineRule="exact"/>
        <w:ind w:left="20" w:right="20"/>
        <w:jc w:val="both"/>
        <w:rPr>
          <w:rFonts w:asciiTheme="minorHAnsi" w:hAnsiTheme="minorHAnsi"/>
          <w:color w:val="000000"/>
          <w:sz w:val="22"/>
          <w:szCs w:val="22"/>
          <w:lang w:val="fr-FR"/>
        </w:rPr>
      </w:pPr>
      <w:r>
        <w:rPr>
          <w:rFonts w:asciiTheme="minorHAnsi" w:hAnsiTheme="minorHAnsi"/>
          <w:color w:val="000000"/>
          <w:sz w:val="22"/>
          <w:szCs w:val="22"/>
          <w:lang w:val="fr-FR"/>
        </w:rPr>
        <w:t xml:space="preserve">Le DCE peut également être retiré au format papier directement </w:t>
      </w:r>
    </w:p>
    <w:p w14:paraId="7525E3B9" w14:textId="77777777" w:rsidR="007F67D8" w:rsidRPr="00D85F5B" w:rsidRDefault="00D85F5B">
      <w:pPr>
        <w:pStyle w:val="ParagrapheIndent1"/>
        <w:spacing w:after="240" w:line="232" w:lineRule="exact"/>
        <w:ind w:left="20" w:right="20"/>
        <w:jc w:val="both"/>
        <w:rPr>
          <w:rFonts w:asciiTheme="minorHAnsi" w:hAnsiTheme="minorHAnsi"/>
          <w:b/>
          <w:color w:val="000000"/>
          <w:sz w:val="22"/>
          <w:szCs w:val="22"/>
          <w:lang w:val="fr-FR"/>
        </w:rPr>
      </w:pPr>
      <w:r w:rsidRPr="00D85F5B">
        <w:rPr>
          <w:rFonts w:asciiTheme="minorHAnsi" w:hAnsiTheme="minorHAnsi"/>
          <w:b/>
          <w:color w:val="000000"/>
          <w:sz w:val="22"/>
          <w:szCs w:val="22"/>
          <w:lang w:val="fr-FR"/>
        </w:rPr>
        <w:t>au C.C.A.S. - Place Aristide Briand - 62280 Saint Martin Boulogne - aux horaires d’ouverture des bureaux : du Lundi au Vendredi entre 8 h 30 et 12 h et entre 14 h et 17 h 30</w:t>
      </w:r>
    </w:p>
    <w:p w14:paraId="005A91F5" w14:textId="77777777" w:rsidR="007F67D8" w:rsidRPr="00EA18FE" w:rsidRDefault="004A26B9">
      <w:pPr>
        <w:pStyle w:val="Titre1"/>
        <w:rPr>
          <w:rFonts w:asciiTheme="minorHAnsi" w:eastAsia="Trebuchet MS" w:hAnsiTheme="minorHAnsi" w:cs="Trebuchet MS"/>
          <w:color w:val="000000"/>
          <w:sz w:val="28"/>
          <w:lang w:val="fr-FR"/>
        </w:rPr>
      </w:pPr>
      <w:bookmarkStart w:id="13" w:name="_Toc256000014"/>
      <w:r w:rsidRPr="00EA18FE">
        <w:rPr>
          <w:rFonts w:asciiTheme="minorHAnsi" w:eastAsia="Trebuchet MS" w:hAnsiTheme="minorHAnsi" w:cs="Trebuchet MS"/>
          <w:color w:val="000000"/>
          <w:sz w:val="28"/>
          <w:lang w:val="fr-FR"/>
        </w:rPr>
        <w:t>5 - Présentation des candidatures et des offres</w:t>
      </w:r>
      <w:bookmarkEnd w:id="13"/>
    </w:p>
    <w:p w14:paraId="076A5EF7" w14:textId="77777777" w:rsidR="007F67D8" w:rsidRDefault="004A26B9">
      <w:pPr>
        <w:pStyle w:val="ParagrapheIndent1"/>
        <w:spacing w:line="232" w:lineRule="exact"/>
        <w:ind w:left="20" w:right="20"/>
        <w:jc w:val="both"/>
        <w:rPr>
          <w:rFonts w:asciiTheme="minorHAnsi" w:hAnsiTheme="minorHAnsi"/>
          <w:color w:val="000000"/>
          <w:sz w:val="22"/>
          <w:szCs w:val="22"/>
          <w:lang w:val="fr-FR"/>
        </w:rPr>
      </w:pPr>
      <w:r w:rsidRPr="00D85F5B">
        <w:rPr>
          <w:rFonts w:asciiTheme="minorHAnsi" w:hAnsiTheme="minorHAnsi"/>
          <w:color w:val="000000"/>
          <w:sz w:val="22"/>
          <w:szCs w:val="22"/>
          <w:lang w:val="fr-FR"/>
        </w:rPr>
        <w:t>Les offres des candidats seront entièrement rédigées en langue française et exprimées en EURO.</w:t>
      </w:r>
    </w:p>
    <w:p w14:paraId="08CE6F91" w14:textId="77777777" w:rsidR="00D85F5B" w:rsidRPr="00D85F5B" w:rsidRDefault="00D85F5B" w:rsidP="00D85F5B">
      <w:pPr>
        <w:rPr>
          <w:lang w:val="fr-FR"/>
        </w:rPr>
      </w:pPr>
    </w:p>
    <w:p w14:paraId="456305B1" w14:textId="77777777" w:rsidR="007F67D8" w:rsidRPr="00EA18FE" w:rsidRDefault="004A26B9">
      <w:pPr>
        <w:pStyle w:val="Titre2"/>
        <w:ind w:left="300" w:right="20"/>
        <w:rPr>
          <w:rFonts w:asciiTheme="minorHAnsi" w:eastAsia="Trebuchet MS" w:hAnsiTheme="minorHAnsi" w:cs="Trebuchet MS"/>
          <w:i w:val="0"/>
          <w:color w:val="000000"/>
          <w:sz w:val="22"/>
          <w:szCs w:val="22"/>
          <w:lang w:val="fr-FR"/>
        </w:rPr>
      </w:pPr>
      <w:bookmarkStart w:id="14" w:name="_Toc256000015"/>
      <w:r w:rsidRPr="00EA18FE">
        <w:rPr>
          <w:rFonts w:asciiTheme="minorHAnsi" w:eastAsia="Trebuchet MS" w:hAnsiTheme="minorHAnsi" w:cs="Trebuchet MS"/>
          <w:i w:val="0"/>
          <w:color w:val="000000"/>
          <w:sz w:val="22"/>
          <w:szCs w:val="22"/>
          <w:lang w:val="fr-FR"/>
        </w:rPr>
        <w:t>5.1 - Documents à produire</w:t>
      </w:r>
      <w:bookmarkEnd w:id="14"/>
    </w:p>
    <w:p w14:paraId="3DBFE34A" w14:textId="77777777" w:rsidR="007F67D8" w:rsidRPr="00EA18FE" w:rsidRDefault="004A26B9">
      <w:pPr>
        <w:pStyle w:val="ParagrapheIndent2"/>
        <w:spacing w:line="232" w:lineRule="exact"/>
        <w:ind w:left="20" w:right="20"/>
        <w:jc w:val="both"/>
        <w:rPr>
          <w:rFonts w:asciiTheme="minorHAnsi" w:hAnsiTheme="minorHAnsi"/>
          <w:color w:val="000000"/>
          <w:sz w:val="22"/>
          <w:szCs w:val="22"/>
          <w:lang w:val="fr-FR"/>
        </w:rPr>
      </w:pPr>
      <w:r w:rsidRPr="00EA18FE">
        <w:rPr>
          <w:rFonts w:asciiTheme="minorHAnsi" w:hAnsiTheme="minorHAnsi"/>
          <w:color w:val="000000"/>
          <w:sz w:val="22"/>
          <w:szCs w:val="22"/>
          <w:lang w:val="fr-FR"/>
        </w:rPr>
        <w:t>Chaque candidat aura à produire un dossier complet comprenant les pièces suivantes :</w:t>
      </w:r>
    </w:p>
    <w:p w14:paraId="61CDCEAD" w14:textId="77777777" w:rsidR="007F67D8" w:rsidRPr="00EA18FE" w:rsidRDefault="007F67D8">
      <w:pPr>
        <w:pStyle w:val="ParagrapheIndent2"/>
        <w:spacing w:line="232" w:lineRule="exact"/>
        <w:ind w:left="20" w:right="20"/>
        <w:jc w:val="both"/>
        <w:rPr>
          <w:rFonts w:asciiTheme="minorHAnsi" w:hAnsiTheme="minorHAnsi"/>
          <w:color w:val="000000"/>
          <w:sz w:val="22"/>
          <w:szCs w:val="22"/>
          <w:lang w:val="fr-FR"/>
        </w:rPr>
      </w:pPr>
    </w:p>
    <w:p w14:paraId="4EC5152D" w14:textId="77777777" w:rsidR="007F67D8" w:rsidRDefault="004A26B9">
      <w:pPr>
        <w:pStyle w:val="ParagrapheIndent2"/>
        <w:spacing w:line="232" w:lineRule="exact"/>
        <w:ind w:left="20" w:right="20"/>
        <w:jc w:val="both"/>
        <w:rPr>
          <w:rFonts w:asciiTheme="minorHAnsi" w:hAnsiTheme="minorHAnsi"/>
          <w:color w:val="000000"/>
          <w:sz w:val="22"/>
          <w:szCs w:val="22"/>
          <w:lang w:val="fr-FR"/>
        </w:rPr>
      </w:pPr>
      <w:r w:rsidRPr="00EA18FE">
        <w:rPr>
          <w:rFonts w:asciiTheme="minorHAnsi" w:hAnsiTheme="minorHAnsi"/>
          <w:color w:val="000000"/>
          <w:sz w:val="22"/>
          <w:szCs w:val="22"/>
          <w:lang w:val="fr-FR"/>
        </w:rPr>
        <w:t>Pièces de la candidature telles que prévues aux articles L. 2142-1, R. 2142-3, R. 2142-4, R. 2143-3 et R. 2143-4 du Code de la commande publique :</w:t>
      </w:r>
    </w:p>
    <w:p w14:paraId="6BB9E253" w14:textId="77777777" w:rsidR="00D85F5B" w:rsidRPr="00D85F5B" w:rsidRDefault="00D85F5B" w:rsidP="00D85F5B">
      <w:pPr>
        <w:rPr>
          <w:lang w:val="fr-FR"/>
        </w:rPr>
      </w:pPr>
    </w:p>
    <w:p w14:paraId="4B46746A" w14:textId="5F18D85B" w:rsidR="1290B928" w:rsidRDefault="1290B928" w:rsidP="3D0001AD">
      <w:pPr>
        <w:jc w:val="both"/>
        <w:rPr>
          <w:rFonts w:asciiTheme="minorHAnsi" w:eastAsiaTheme="minorEastAsia" w:hAnsiTheme="minorHAnsi" w:cstheme="minorBidi"/>
          <w:sz w:val="22"/>
          <w:szCs w:val="22"/>
          <w:lang w:val="fr-FR"/>
        </w:rPr>
      </w:pPr>
      <w:r w:rsidRPr="3D0001AD">
        <w:rPr>
          <w:rFonts w:asciiTheme="minorHAnsi" w:eastAsiaTheme="minorEastAsia" w:hAnsiTheme="minorHAnsi" w:cstheme="minorBidi"/>
          <w:sz w:val="22"/>
          <w:szCs w:val="22"/>
          <w:lang w:val="fr-FR"/>
        </w:rPr>
        <w:t>Si ceux-ci ne sont pas remis en français, une traduction des documents devra être jointe au dossier de candidature.</w:t>
      </w:r>
    </w:p>
    <w:p w14:paraId="22FD462B" w14:textId="5F5736F2" w:rsidR="1290B928" w:rsidRDefault="1290B928" w:rsidP="3D0001AD">
      <w:pPr>
        <w:jc w:val="both"/>
        <w:rPr>
          <w:rFonts w:asciiTheme="minorHAnsi" w:eastAsiaTheme="minorEastAsia" w:hAnsiTheme="minorHAnsi" w:cstheme="minorBidi"/>
          <w:sz w:val="22"/>
          <w:szCs w:val="22"/>
          <w:lang w:val="fr-FR"/>
        </w:rPr>
      </w:pPr>
      <w:r w:rsidRPr="3D0001AD">
        <w:rPr>
          <w:rFonts w:asciiTheme="minorHAnsi" w:eastAsiaTheme="minorEastAsia" w:hAnsiTheme="minorHAnsi" w:cstheme="minorBidi"/>
          <w:sz w:val="22"/>
          <w:szCs w:val="22"/>
          <w:lang w:val="fr-FR"/>
        </w:rPr>
        <w:t xml:space="preserve"> </w:t>
      </w:r>
    </w:p>
    <w:p w14:paraId="55859120" w14:textId="4BCAF010" w:rsidR="1290B928" w:rsidRDefault="1290B928" w:rsidP="097BCA3F">
      <w:pPr>
        <w:jc w:val="both"/>
        <w:rPr>
          <w:rFonts w:asciiTheme="minorHAnsi" w:eastAsiaTheme="minorEastAsia" w:hAnsiTheme="minorHAnsi" w:cstheme="minorBidi"/>
          <w:color w:val="000000" w:themeColor="text1"/>
          <w:sz w:val="22"/>
          <w:szCs w:val="22"/>
          <w:lang w:val="fr-FR"/>
        </w:rPr>
      </w:pPr>
      <w:r w:rsidRPr="097BCA3F">
        <w:rPr>
          <w:rFonts w:asciiTheme="minorHAnsi" w:eastAsiaTheme="minorEastAsia" w:hAnsiTheme="minorHAnsi" w:cstheme="minorBidi"/>
          <w:color w:val="000000" w:themeColor="text1"/>
          <w:sz w:val="22"/>
          <w:szCs w:val="22"/>
          <w:lang w:val="fr-FR"/>
        </w:rPr>
        <w:t xml:space="preserve">Le candidat peut présenter sa candidature sous forme d’un document unique de marché européen (DUME). En cas de groupement de commande, chacun des membres du groupement fournira un formulaire DUME complété. Les candidats français ne se présentant pas sous la forme d'un groupement d'entreprises ont la </w:t>
      </w:r>
      <w:r w:rsidRPr="097BCA3F">
        <w:rPr>
          <w:rFonts w:asciiTheme="minorHAnsi" w:eastAsiaTheme="minorEastAsia" w:hAnsiTheme="minorHAnsi" w:cstheme="minorBidi"/>
          <w:color w:val="000000" w:themeColor="text1"/>
          <w:sz w:val="22"/>
          <w:szCs w:val="22"/>
          <w:lang w:val="fr-FR"/>
        </w:rPr>
        <w:lastRenderedPageBreak/>
        <w:t>possibilité d'envoyer une candidature électronique par le formulaire MPS (Marché Public Simplifié) afin de renseigner les aspects administratifs de la candidature sur la base de leur seul numéro SIRET, ceci en lieu et place des formulaires DC1 et DC2.</w:t>
      </w:r>
    </w:p>
    <w:p w14:paraId="109392FE" w14:textId="0FC92348" w:rsidR="1290B928" w:rsidRDefault="1290B928" w:rsidP="3D0001AD">
      <w:pPr>
        <w:jc w:val="both"/>
        <w:rPr>
          <w:rFonts w:asciiTheme="minorHAnsi" w:eastAsiaTheme="minorEastAsia" w:hAnsiTheme="minorHAnsi" w:cstheme="minorBidi"/>
          <w:sz w:val="22"/>
          <w:szCs w:val="22"/>
          <w:lang w:val="fr-FR"/>
        </w:rPr>
      </w:pPr>
      <w:r w:rsidRPr="3D0001AD">
        <w:rPr>
          <w:rFonts w:asciiTheme="minorHAnsi" w:eastAsiaTheme="minorEastAsia" w:hAnsiTheme="minorHAnsi" w:cstheme="minorBidi"/>
          <w:sz w:val="22"/>
          <w:szCs w:val="22"/>
          <w:lang w:val="fr-FR"/>
        </w:rPr>
        <w:t xml:space="preserve"> </w:t>
      </w:r>
    </w:p>
    <w:p w14:paraId="4023335E" w14:textId="0BAD5485" w:rsidR="1290B928" w:rsidRDefault="1290B928" w:rsidP="3D0001AD">
      <w:pPr>
        <w:jc w:val="both"/>
        <w:rPr>
          <w:rFonts w:asciiTheme="minorHAnsi" w:eastAsiaTheme="minorEastAsia" w:hAnsiTheme="minorHAnsi" w:cstheme="minorBidi"/>
          <w:sz w:val="22"/>
          <w:szCs w:val="22"/>
          <w:lang w:val="fr-FR"/>
        </w:rPr>
      </w:pPr>
      <w:r w:rsidRPr="3D0001AD">
        <w:rPr>
          <w:rFonts w:asciiTheme="minorHAnsi" w:eastAsiaTheme="minorEastAsia" w:hAnsiTheme="minorHAnsi" w:cstheme="minorBidi"/>
          <w:sz w:val="22"/>
          <w:szCs w:val="22"/>
          <w:lang w:val="fr-FR"/>
        </w:rPr>
        <w:t xml:space="preserve">Les capacités professionnelles, techniques et financières du candidat seront analysées à partir des critères suivants : </w:t>
      </w:r>
    </w:p>
    <w:tbl>
      <w:tblPr>
        <w:tblW w:w="0" w:type="auto"/>
        <w:tblInd w:w="75" w:type="dxa"/>
        <w:tblLayout w:type="fixed"/>
        <w:tblLook w:val="06A0" w:firstRow="1" w:lastRow="0" w:firstColumn="1" w:lastColumn="0" w:noHBand="1" w:noVBand="1"/>
      </w:tblPr>
      <w:tblGrid>
        <w:gridCol w:w="886"/>
        <w:gridCol w:w="8744"/>
      </w:tblGrid>
      <w:tr w:rsidR="3D0001AD" w14:paraId="76BD0EAE" w14:textId="77777777" w:rsidTr="3D0001AD">
        <w:trPr>
          <w:trHeight w:val="180"/>
        </w:trPr>
        <w:tc>
          <w:tcPr>
            <w:tcW w:w="886" w:type="dxa"/>
            <w:tcBorders>
              <w:top w:val="single" w:sz="8" w:space="0" w:color="auto"/>
              <w:left w:val="single" w:sz="8" w:space="0" w:color="auto"/>
              <w:bottom w:val="single" w:sz="8" w:space="0" w:color="auto"/>
              <w:right w:val="single" w:sz="8" w:space="0" w:color="auto"/>
            </w:tcBorders>
            <w:tcMar>
              <w:left w:w="70" w:type="dxa"/>
              <w:right w:w="70" w:type="dxa"/>
            </w:tcMar>
          </w:tcPr>
          <w:p w14:paraId="2A8F044B" w14:textId="3E5B9D7D" w:rsidR="3D0001AD" w:rsidRDefault="3D0001AD" w:rsidP="3D0001AD">
            <w:pPr>
              <w:jc w:val="both"/>
              <w:rPr>
                <w:rFonts w:asciiTheme="minorHAnsi" w:eastAsiaTheme="minorEastAsia" w:hAnsiTheme="minorHAnsi" w:cstheme="minorBidi"/>
                <w:b/>
                <w:bCs/>
                <w:color w:val="000000" w:themeColor="text1"/>
                <w:sz w:val="22"/>
                <w:szCs w:val="22"/>
              </w:rPr>
            </w:pPr>
            <w:r w:rsidRPr="3D0001AD">
              <w:rPr>
                <w:rFonts w:asciiTheme="minorHAnsi" w:eastAsiaTheme="minorEastAsia" w:hAnsiTheme="minorHAnsi" w:cstheme="minorBidi"/>
                <w:b/>
                <w:bCs/>
                <w:color w:val="000000" w:themeColor="text1"/>
                <w:sz w:val="22"/>
                <w:szCs w:val="22"/>
              </w:rPr>
              <w:t>N°</w:t>
            </w:r>
          </w:p>
        </w:tc>
        <w:tc>
          <w:tcPr>
            <w:tcW w:w="8744" w:type="dxa"/>
            <w:tcBorders>
              <w:top w:val="single" w:sz="8" w:space="0" w:color="auto"/>
              <w:left w:val="single" w:sz="8" w:space="0" w:color="auto"/>
              <w:bottom w:val="single" w:sz="8" w:space="0" w:color="auto"/>
              <w:right w:val="single" w:sz="8" w:space="0" w:color="auto"/>
            </w:tcBorders>
            <w:tcMar>
              <w:left w:w="70" w:type="dxa"/>
              <w:right w:w="70" w:type="dxa"/>
            </w:tcMar>
          </w:tcPr>
          <w:p w14:paraId="16605A72" w14:textId="525F7DE4" w:rsidR="3D0001AD" w:rsidRDefault="3D0001AD" w:rsidP="3D0001AD">
            <w:pPr>
              <w:jc w:val="both"/>
              <w:rPr>
                <w:rFonts w:asciiTheme="minorHAnsi" w:eastAsiaTheme="minorEastAsia" w:hAnsiTheme="minorHAnsi" w:cstheme="minorBidi"/>
                <w:b/>
                <w:bCs/>
                <w:color w:val="000000" w:themeColor="text1"/>
                <w:sz w:val="22"/>
                <w:szCs w:val="22"/>
              </w:rPr>
            </w:pPr>
            <w:r w:rsidRPr="3D0001AD">
              <w:rPr>
                <w:rFonts w:asciiTheme="minorHAnsi" w:eastAsiaTheme="minorEastAsia" w:hAnsiTheme="minorHAnsi" w:cstheme="minorBidi"/>
                <w:b/>
                <w:bCs/>
                <w:color w:val="000000" w:themeColor="text1"/>
                <w:sz w:val="22"/>
                <w:szCs w:val="22"/>
              </w:rPr>
              <w:t>Capacité économique et financière du candidat</w:t>
            </w:r>
          </w:p>
        </w:tc>
      </w:tr>
      <w:tr w:rsidR="3D0001AD" w14:paraId="40A8897B" w14:textId="77777777" w:rsidTr="3D0001AD">
        <w:trPr>
          <w:trHeight w:val="180"/>
        </w:trPr>
        <w:tc>
          <w:tcPr>
            <w:tcW w:w="886" w:type="dxa"/>
            <w:tcBorders>
              <w:top w:val="single" w:sz="8" w:space="0" w:color="auto"/>
              <w:left w:val="single" w:sz="8" w:space="0" w:color="auto"/>
              <w:bottom w:val="single" w:sz="8" w:space="0" w:color="auto"/>
              <w:right w:val="single" w:sz="8" w:space="0" w:color="auto"/>
            </w:tcBorders>
            <w:tcMar>
              <w:left w:w="70" w:type="dxa"/>
              <w:right w:w="70" w:type="dxa"/>
            </w:tcMar>
          </w:tcPr>
          <w:p w14:paraId="5220AE0A" w14:textId="73C750B9" w:rsidR="3D0001AD" w:rsidRDefault="3D0001AD" w:rsidP="3D0001AD">
            <w:pPr>
              <w:jc w:val="both"/>
              <w:rPr>
                <w:rFonts w:asciiTheme="minorHAnsi" w:eastAsiaTheme="minorEastAsia" w:hAnsiTheme="minorHAnsi" w:cstheme="minorBidi"/>
                <w:color w:val="000000" w:themeColor="text1"/>
                <w:sz w:val="22"/>
                <w:szCs w:val="22"/>
              </w:rPr>
            </w:pPr>
            <w:r w:rsidRPr="3D0001AD">
              <w:rPr>
                <w:rFonts w:asciiTheme="minorHAnsi" w:eastAsiaTheme="minorEastAsia" w:hAnsiTheme="minorHAnsi" w:cstheme="minorBidi"/>
                <w:color w:val="000000" w:themeColor="text1"/>
                <w:sz w:val="22"/>
                <w:szCs w:val="22"/>
              </w:rPr>
              <w:t>1</w:t>
            </w:r>
          </w:p>
        </w:tc>
        <w:tc>
          <w:tcPr>
            <w:tcW w:w="8744" w:type="dxa"/>
            <w:tcBorders>
              <w:top w:val="single" w:sz="8" w:space="0" w:color="auto"/>
              <w:left w:val="single" w:sz="8" w:space="0" w:color="auto"/>
              <w:bottom w:val="single" w:sz="8" w:space="0" w:color="auto"/>
              <w:right w:val="single" w:sz="8" w:space="0" w:color="auto"/>
            </w:tcBorders>
            <w:tcMar>
              <w:left w:w="70" w:type="dxa"/>
              <w:right w:w="70" w:type="dxa"/>
            </w:tcMar>
          </w:tcPr>
          <w:p w14:paraId="59D9AFF5" w14:textId="1BCB72CC" w:rsidR="3D0001AD" w:rsidRDefault="3D0001AD" w:rsidP="3D0001AD">
            <w:pPr>
              <w:jc w:val="both"/>
              <w:rPr>
                <w:rFonts w:asciiTheme="minorHAnsi" w:eastAsiaTheme="minorEastAsia" w:hAnsiTheme="minorHAnsi" w:cstheme="minorBidi"/>
                <w:color w:val="000000" w:themeColor="text1"/>
                <w:sz w:val="22"/>
                <w:szCs w:val="22"/>
              </w:rPr>
            </w:pPr>
            <w:r w:rsidRPr="3D0001AD">
              <w:rPr>
                <w:rFonts w:asciiTheme="minorHAnsi" w:eastAsiaTheme="minorEastAsia" w:hAnsiTheme="minorHAnsi" w:cstheme="minorBidi"/>
                <w:color w:val="000000" w:themeColor="text1"/>
                <w:sz w:val="22"/>
                <w:szCs w:val="22"/>
              </w:rPr>
              <w:t>Une preuve d'assurance pour les risques professionnels.</w:t>
            </w:r>
          </w:p>
        </w:tc>
      </w:tr>
    </w:tbl>
    <w:p w14:paraId="145F1D0A" w14:textId="1FD61FD6" w:rsidR="1290B928" w:rsidRDefault="1290B928" w:rsidP="3D0001AD">
      <w:pPr>
        <w:jc w:val="both"/>
        <w:rPr>
          <w:rFonts w:asciiTheme="minorHAnsi" w:eastAsiaTheme="minorEastAsia" w:hAnsiTheme="minorHAnsi" w:cstheme="minorBidi"/>
          <w:sz w:val="22"/>
          <w:szCs w:val="22"/>
        </w:rPr>
      </w:pPr>
      <w:r w:rsidRPr="3D0001AD">
        <w:rPr>
          <w:rFonts w:asciiTheme="minorHAnsi" w:eastAsiaTheme="minorEastAsia" w:hAnsiTheme="minorHAnsi" w:cstheme="minorBidi"/>
          <w:sz w:val="22"/>
          <w:szCs w:val="22"/>
        </w:rPr>
        <w:t xml:space="preserve"> </w:t>
      </w:r>
    </w:p>
    <w:tbl>
      <w:tblPr>
        <w:tblW w:w="0" w:type="auto"/>
        <w:tblInd w:w="75" w:type="dxa"/>
        <w:tblLayout w:type="fixed"/>
        <w:tblLook w:val="06A0" w:firstRow="1" w:lastRow="0" w:firstColumn="1" w:lastColumn="0" w:noHBand="1" w:noVBand="1"/>
      </w:tblPr>
      <w:tblGrid>
        <w:gridCol w:w="886"/>
        <w:gridCol w:w="8744"/>
      </w:tblGrid>
      <w:tr w:rsidR="3D0001AD" w14:paraId="0897FF51" w14:textId="77777777" w:rsidTr="3D0001AD">
        <w:trPr>
          <w:trHeight w:val="180"/>
        </w:trPr>
        <w:tc>
          <w:tcPr>
            <w:tcW w:w="886" w:type="dxa"/>
            <w:tcBorders>
              <w:top w:val="single" w:sz="8" w:space="0" w:color="auto"/>
              <w:left w:val="single" w:sz="8" w:space="0" w:color="auto"/>
              <w:bottom w:val="single" w:sz="8" w:space="0" w:color="auto"/>
              <w:right w:val="single" w:sz="8" w:space="0" w:color="auto"/>
            </w:tcBorders>
            <w:tcMar>
              <w:left w:w="70" w:type="dxa"/>
              <w:right w:w="70" w:type="dxa"/>
            </w:tcMar>
          </w:tcPr>
          <w:p w14:paraId="38157AFF" w14:textId="68DD6AF4" w:rsidR="3D0001AD" w:rsidRDefault="3D0001AD" w:rsidP="3D0001AD">
            <w:pPr>
              <w:jc w:val="both"/>
              <w:rPr>
                <w:rFonts w:asciiTheme="minorHAnsi" w:eastAsiaTheme="minorEastAsia" w:hAnsiTheme="minorHAnsi" w:cstheme="minorBidi"/>
                <w:b/>
                <w:bCs/>
                <w:color w:val="000000" w:themeColor="text1"/>
                <w:sz w:val="22"/>
                <w:szCs w:val="22"/>
              </w:rPr>
            </w:pPr>
            <w:r w:rsidRPr="3D0001AD">
              <w:rPr>
                <w:rFonts w:asciiTheme="minorHAnsi" w:eastAsiaTheme="minorEastAsia" w:hAnsiTheme="minorHAnsi" w:cstheme="minorBidi"/>
                <w:b/>
                <w:bCs/>
                <w:color w:val="000000" w:themeColor="text1"/>
                <w:sz w:val="22"/>
                <w:szCs w:val="22"/>
              </w:rPr>
              <w:t>N°</w:t>
            </w:r>
          </w:p>
        </w:tc>
        <w:tc>
          <w:tcPr>
            <w:tcW w:w="8744" w:type="dxa"/>
            <w:tcBorders>
              <w:top w:val="single" w:sz="8" w:space="0" w:color="auto"/>
              <w:left w:val="single" w:sz="8" w:space="0" w:color="auto"/>
              <w:bottom w:val="single" w:sz="8" w:space="0" w:color="auto"/>
              <w:right w:val="single" w:sz="8" w:space="0" w:color="auto"/>
            </w:tcBorders>
            <w:tcMar>
              <w:left w:w="70" w:type="dxa"/>
              <w:right w:w="70" w:type="dxa"/>
            </w:tcMar>
          </w:tcPr>
          <w:p w14:paraId="7934DE90" w14:textId="527492AF" w:rsidR="3D0001AD" w:rsidRDefault="3D0001AD" w:rsidP="3D0001AD">
            <w:pPr>
              <w:jc w:val="both"/>
              <w:rPr>
                <w:rFonts w:asciiTheme="minorHAnsi" w:eastAsiaTheme="minorEastAsia" w:hAnsiTheme="minorHAnsi" w:cstheme="minorBidi"/>
                <w:b/>
                <w:bCs/>
                <w:color w:val="000000" w:themeColor="text1"/>
                <w:sz w:val="22"/>
                <w:szCs w:val="22"/>
              </w:rPr>
            </w:pPr>
            <w:r w:rsidRPr="3D0001AD">
              <w:rPr>
                <w:rFonts w:asciiTheme="minorHAnsi" w:eastAsiaTheme="minorEastAsia" w:hAnsiTheme="minorHAnsi" w:cstheme="minorBidi"/>
                <w:b/>
                <w:bCs/>
                <w:color w:val="000000" w:themeColor="text1"/>
                <w:sz w:val="22"/>
                <w:szCs w:val="22"/>
              </w:rPr>
              <w:t>Capacité technique et professionnelle du candidat</w:t>
            </w:r>
          </w:p>
        </w:tc>
      </w:tr>
      <w:tr w:rsidR="3D0001AD" w14:paraId="1216EE0B" w14:textId="77777777" w:rsidTr="3D0001AD">
        <w:trPr>
          <w:trHeight w:val="180"/>
        </w:trPr>
        <w:tc>
          <w:tcPr>
            <w:tcW w:w="886" w:type="dxa"/>
            <w:tcBorders>
              <w:top w:val="single" w:sz="8" w:space="0" w:color="auto"/>
              <w:left w:val="single" w:sz="8" w:space="0" w:color="auto"/>
              <w:bottom w:val="single" w:sz="8" w:space="0" w:color="auto"/>
              <w:right w:val="single" w:sz="8" w:space="0" w:color="auto"/>
            </w:tcBorders>
            <w:tcMar>
              <w:left w:w="70" w:type="dxa"/>
              <w:right w:w="70" w:type="dxa"/>
            </w:tcMar>
          </w:tcPr>
          <w:p w14:paraId="697617FA" w14:textId="74FD9446" w:rsidR="3D0001AD" w:rsidRDefault="3D0001AD" w:rsidP="3D0001AD">
            <w:pPr>
              <w:jc w:val="both"/>
              <w:rPr>
                <w:rFonts w:asciiTheme="minorHAnsi" w:eastAsiaTheme="minorEastAsia" w:hAnsiTheme="minorHAnsi" w:cstheme="minorBidi"/>
                <w:color w:val="000000" w:themeColor="text1"/>
                <w:sz w:val="22"/>
                <w:szCs w:val="22"/>
              </w:rPr>
            </w:pPr>
            <w:r w:rsidRPr="3D0001AD">
              <w:rPr>
                <w:rFonts w:asciiTheme="minorHAnsi" w:eastAsiaTheme="minorEastAsia" w:hAnsiTheme="minorHAnsi" w:cstheme="minorBidi"/>
                <w:color w:val="000000" w:themeColor="text1"/>
                <w:sz w:val="22"/>
                <w:szCs w:val="22"/>
              </w:rPr>
              <w:t>1</w:t>
            </w:r>
          </w:p>
        </w:tc>
        <w:tc>
          <w:tcPr>
            <w:tcW w:w="8744" w:type="dxa"/>
            <w:tcBorders>
              <w:top w:val="single" w:sz="8" w:space="0" w:color="auto"/>
              <w:left w:val="single" w:sz="8" w:space="0" w:color="auto"/>
              <w:bottom w:val="single" w:sz="8" w:space="0" w:color="auto"/>
              <w:right w:val="single" w:sz="8" w:space="0" w:color="auto"/>
            </w:tcBorders>
            <w:tcMar>
              <w:left w:w="70" w:type="dxa"/>
              <w:right w:w="70" w:type="dxa"/>
            </w:tcMar>
          </w:tcPr>
          <w:p w14:paraId="226F1D5C" w14:textId="45DA2A31" w:rsidR="3D0001AD" w:rsidRDefault="3D0001AD" w:rsidP="3D0001AD">
            <w:pPr>
              <w:jc w:val="both"/>
              <w:rPr>
                <w:rFonts w:asciiTheme="minorHAnsi" w:eastAsiaTheme="minorEastAsia" w:hAnsiTheme="minorHAnsi" w:cstheme="minorBidi"/>
                <w:color w:val="000000" w:themeColor="text1"/>
                <w:sz w:val="22"/>
                <w:szCs w:val="22"/>
              </w:rPr>
            </w:pPr>
            <w:r w:rsidRPr="3D0001AD">
              <w:rPr>
                <w:rFonts w:asciiTheme="minorHAnsi" w:eastAsiaTheme="minorEastAsia" w:hAnsiTheme="minorHAnsi" w:cstheme="minorBidi"/>
                <w:color w:val="000000" w:themeColor="text1"/>
                <w:sz w:val="22"/>
                <w:szCs w:val="22"/>
              </w:rPr>
              <w:t>Une déclaration indiquant les effectifs moyens annuels du candidat et l'importance du personnel d'encadrement pour chacune des trois dernières années.</w:t>
            </w:r>
          </w:p>
        </w:tc>
      </w:tr>
      <w:tr w:rsidR="3D0001AD" w14:paraId="328A2A50" w14:textId="77777777" w:rsidTr="3D0001AD">
        <w:trPr>
          <w:trHeight w:val="180"/>
        </w:trPr>
        <w:tc>
          <w:tcPr>
            <w:tcW w:w="886" w:type="dxa"/>
            <w:tcBorders>
              <w:top w:val="single" w:sz="8" w:space="0" w:color="auto"/>
              <w:left w:val="single" w:sz="8" w:space="0" w:color="auto"/>
              <w:bottom w:val="single" w:sz="8" w:space="0" w:color="auto"/>
              <w:right w:val="single" w:sz="8" w:space="0" w:color="auto"/>
            </w:tcBorders>
            <w:tcMar>
              <w:left w:w="70" w:type="dxa"/>
              <w:right w:w="70" w:type="dxa"/>
            </w:tcMar>
          </w:tcPr>
          <w:p w14:paraId="5E6D9F9B" w14:textId="7AC88A62" w:rsidR="3D0001AD" w:rsidRDefault="3D0001AD" w:rsidP="3D0001AD">
            <w:pPr>
              <w:jc w:val="both"/>
              <w:rPr>
                <w:rFonts w:asciiTheme="minorHAnsi" w:eastAsiaTheme="minorEastAsia" w:hAnsiTheme="minorHAnsi" w:cstheme="minorBidi"/>
                <w:color w:val="000000" w:themeColor="text1"/>
                <w:sz w:val="22"/>
                <w:szCs w:val="22"/>
              </w:rPr>
            </w:pPr>
            <w:r w:rsidRPr="3D0001AD">
              <w:rPr>
                <w:rFonts w:asciiTheme="minorHAnsi" w:eastAsiaTheme="minorEastAsia" w:hAnsiTheme="minorHAnsi" w:cstheme="minorBidi"/>
                <w:color w:val="000000" w:themeColor="text1"/>
                <w:sz w:val="22"/>
                <w:szCs w:val="22"/>
              </w:rPr>
              <w:t>2</w:t>
            </w:r>
          </w:p>
        </w:tc>
        <w:tc>
          <w:tcPr>
            <w:tcW w:w="8744" w:type="dxa"/>
            <w:tcBorders>
              <w:top w:val="single" w:sz="8" w:space="0" w:color="auto"/>
              <w:left w:val="single" w:sz="8" w:space="0" w:color="auto"/>
              <w:bottom w:val="single" w:sz="8" w:space="0" w:color="auto"/>
              <w:right w:val="single" w:sz="8" w:space="0" w:color="auto"/>
            </w:tcBorders>
            <w:tcMar>
              <w:left w:w="70" w:type="dxa"/>
              <w:right w:w="70" w:type="dxa"/>
            </w:tcMar>
          </w:tcPr>
          <w:p w14:paraId="064D7323" w14:textId="297EC603" w:rsidR="3D0001AD" w:rsidRDefault="3D0001AD" w:rsidP="3D0001AD">
            <w:pPr>
              <w:jc w:val="both"/>
              <w:rPr>
                <w:rFonts w:asciiTheme="minorHAnsi" w:eastAsiaTheme="minorEastAsia" w:hAnsiTheme="minorHAnsi" w:cstheme="minorBidi"/>
                <w:color w:val="000000" w:themeColor="text1"/>
                <w:sz w:val="22"/>
                <w:szCs w:val="22"/>
              </w:rPr>
            </w:pPr>
            <w:r w:rsidRPr="3D0001AD">
              <w:rPr>
                <w:rFonts w:asciiTheme="minorHAnsi" w:eastAsiaTheme="minorEastAsia" w:hAnsiTheme="minorHAnsi" w:cstheme="minorBidi"/>
                <w:color w:val="000000" w:themeColor="text1"/>
                <w:sz w:val="22"/>
                <w:szCs w:val="22"/>
              </w:rPr>
              <w:t>Une liste des principales livraisons effectuées ou des principaux services fournis au cours des trois dernières années, indiquant le montant, la date et le destinataire public ou privé. Les livraisons et les prestations de services sont prouvées par des attestations du destinataire ou, à défaut, par une déclaration de l'opérateur économique.</w:t>
            </w:r>
          </w:p>
        </w:tc>
      </w:tr>
      <w:tr w:rsidR="3D0001AD" w14:paraId="3673242E" w14:textId="77777777" w:rsidTr="3D0001AD">
        <w:trPr>
          <w:trHeight w:val="180"/>
        </w:trPr>
        <w:tc>
          <w:tcPr>
            <w:tcW w:w="886" w:type="dxa"/>
            <w:tcBorders>
              <w:top w:val="single" w:sz="8" w:space="0" w:color="auto"/>
              <w:left w:val="single" w:sz="8" w:space="0" w:color="auto"/>
              <w:bottom w:val="single" w:sz="8" w:space="0" w:color="auto"/>
              <w:right w:val="single" w:sz="8" w:space="0" w:color="auto"/>
            </w:tcBorders>
            <w:tcMar>
              <w:left w:w="70" w:type="dxa"/>
              <w:right w:w="70" w:type="dxa"/>
            </w:tcMar>
          </w:tcPr>
          <w:p w14:paraId="09EC29BE" w14:textId="7034B600" w:rsidR="3D0001AD" w:rsidRDefault="3D0001AD" w:rsidP="3D0001AD">
            <w:pPr>
              <w:jc w:val="both"/>
              <w:rPr>
                <w:rFonts w:asciiTheme="minorHAnsi" w:eastAsiaTheme="minorEastAsia" w:hAnsiTheme="minorHAnsi" w:cstheme="minorBidi"/>
                <w:color w:val="000000" w:themeColor="text1"/>
                <w:sz w:val="22"/>
                <w:szCs w:val="22"/>
              </w:rPr>
            </w:pPr>
            <w:r w:rsidRPr="3D0001AD">
              <w:rPr>
                <w:rFonts w:asciiTheme="minorHAnsi" w:eastAsiaTheme="minorEastAsia" w:hAnsiTheme="minorHAnsi" w:cstheme="minorBidi"/>
                <w:color w:val="000000" w:themeColor="text1"/>
                <w:sz w:val="22"/>
                <w:szCs w:val="22"/>
              </w:rPr>
              <w:t>3</w:t>
            </w:r>
          </w:p>
        </w:tc>
        <w:tc>
          <w:tcPr>
            <w:tcW w:w="8744" w:type="dxa"/>
            <w:tcBorders>
              <w:top w:val="single" w:sz="8" w:space="0" w:color="auto"/>
              <w:left w:val="single" w:sz="8" w:space="0" w:color="auto"/>
              <w:bottom w:val="single" w:sz="8" w:space="0" w:color="auto"/>
              <w:right w:val="single" w:sz="8" w:space="0" w:color="auto"/>
            </w:tcBorders>
            <w:tcMar>
              <w:left w:w="70" w:type="dxa"/>
              <w:right w:w="70" w:type="dxa"/>
            </w:tcMar>
          </w:tcPr>
          <w:p w14:paraId="61EF92AE" w14:textId="2D48B178" w:rsidR="3D0001AD" w:rsidRDefault="3D0001AD" w:rsidP="3D0001AD">
            <w:pPr>
              <w:jc w:val="both"/>
              <w:rPr>
                <w:rFonts w:asciiTheme="minorHAnsi" w:eastAsiaTheme="minorEastAsia" w:hAnsiTheme="minorHAnsi" w:cstheme="minorBidi"/>
                <w:color w:val="000000" w:themeColor="text1"/>
                <w:sz w:val="22"/>
                <w:szCs w:val="22"/>
              </w:rPr>
            </w:pPr>
            <w:r w:rsidRPr="3D0001AD">
              <w:rPr>
                <w:rFonts w:asciiTheme="minorHAnsi" w:eastAsiaTheme="minorEastAsia" w:hAnsiTheme="minorHAnsi" w:cstheme="minorBidi"/>
                <w:color w:val="000000" w:themeColor="text1"/>
                <w:sz w:val="22"/>
                <w:szCs w:val="22"/>
              </w:rPr>
              <w:t>L'indication des systèmes de gestion et de suivi de la chaîne d'approvisionnement que le candidat pourra mettre en œuvre lors de l'exécution du marché public.</w:t>
            </w:r>
          </w:p>
        </w:tc>
      </w:tr>
      <w:tr w:rsidR="3D0001AD" w14:paraId="67F08DC6" w14:textId="77777777" w:rsidTr="3D0001AD">
        <w:trPr>
          <w:trHeight w:val="180"/>
        </w:trPr>
        <w:tc>
          <w:tcPr>
            <w:tcW w:w="886" w:type="dxa"/>
            <w:tcBorders>
              <w:top w:val="single" w:sz="8" w:space="0" w:color="auto"/>
              <w:left w:val="single" w:sz="8" w:space="0" w:color="auto"/>
              <w:bottom w:val="single" w:sz="8" w:space="0" w:color="auto"/>
              <w:right w:val="single" w:sz="8" w:space="0" w:color="auto"/>
            </w:tcBorders>
            <w:tcMar>
              <w:left w:w="70" w:type="dxa"/>
              <w:right w:w="70" w:type="dxa"/>
            </w:tcMar>
          </w:tcPr>
          <w:p w14:paraId="07F20450" w14:textId="59EAC059" w:rsidR="3D0001AD" w:rsidRDefault="3D0001AD" w:rsidP="3D0001AD">
            <w:pPr>
              <w:jc w:val="both"/>
              <w:rPr>
                <w:rFonts w:asciiTheme="minorHAnsi" w:eastAsiaTheme="minorEastAsia" w:hAnsiTheme="minorHAnsi" w:cstheme="minorBidi"/>
                <w:color w:val="000000" w:themeColor="text1"/>
                <w:sz w:val="22"/>
                <w:szCs w:val="22"/>
              </w:rPr>
            </w:pPr>
            <w:r w:rsidRPr="3D0001AD">
              <w:rPr>
                <w:rFonts w:asciiTheme="minorHAnsi" w:eastAsiaTheme="minorEastAsia" w:hAnsiTheme="minorHAnsi" w:cstheme="minorBidi"/>
                <w:color w:val="000000" w:themeColor="text1"/>
                <w:sz w:val="22"/>
                <w:szCs w:val="22"/>
              </w:rPr>
              <w:t>4</w:t>
            </w:r>
          </w:p>
        </w:tc>
        <w:tc>
          <w:tcPr>
            <w:tcW w:w="8744" w:type="dxa"/>
            <w:tcBorders>
              <w:top w:val="single" w:sz="8" w:space="0" w:color="auto"/>
              <w:left w:val="single" w:sz="8" w:space="0" w:color="auto"/>
              <w:bottom w:val="single" w:sz="8" w:space="0" w:color="auto"/>
              <w:right w:val="single" w:sz="8" w:space="0" w:color="auto"/>
            </w:tcBorders>
            <w:tcMar>
              <w:left w:w="70" w:type="dxa"/>
              <w:right w:w="70" w:type="dxa"/>
            </w:tcMar>
          </w:tcPr>
          <w:p w14:paraId="7B8CC532" w14:textId="0CC231A1" w:rsidR="3D0001AD" w:rsidRDefault="3D0001AD" w:rsidP="3D0001AD">
            <w:pPr>
              <w:jc w:val="both"/>
              <w:rPr>
                <w:rFonts w:asciiTheme="minorHAnsi" w:eastAsiaTheme="minorEastAsia" w:hAnsiTheme="minorHAnsi" w:cstheme="minorBidi"/>
                <w:color w:val="000000" w:themeColor="text1"/>
                <w:sz w:val="22"/>
                <w:szCs w:val="22"/>
              </w:rPr>
            </w:pPr>
            <w:r w:rsidRPr="3D0001AD">
              <w:rPr>
                <w:rFonts w:asciiTheme="minorHAnsi" w:eastAsiaTheme="minorEastAsia" w:hAnsiTheme="minorHAnsi" w:cstheme="minorBidi"/>
                <w:color w:val="000000" w:themeColor="text1"/>
                <w:sz w:val="22"/>
                <w:szCs w:val="22"/>
              </w:rPr>
              <w:t>L'indication des mesures de gestion environnementale que le candidat pourra appliquer lors de l'exécution du marché public.</w:t>
            </w:r>
          </w:p>
        </w:tc>
      </w:tr>
    </w:tbl>
    <w:p w14:paraId="74E2DA46" w14:textId="33878447" w:rsidR="1290B928" w:rsidRDefault="1290B928" w:rsidP="3D0001AD">
      <w:pPr>
        <w:jc w:val="both"/>
        <w:rPr>
          <w:rFonts w:asciiTheme="minorHAnsi" w:eastAsiaTheme="minorEastAsia" w:hAnsiTheme="minorHAnsi" w:cstheme="minorBidi"/>
          <w:sz w:val="22"/>
          <w:szCs w:val="22"/>
          <w:highlight w:val="yellow"/>
          <w:lang w:val="fr-FR"/>
        </w:rPr>
      </w:pPr>
      <w:r w:rsidRPr="3D0001AD">
        <w:rPr>
          <w:rFonts w:asciiTheme="minorHAnsi" w:eastAsiaTheme="minorEastAsia" w:hAnsiTheme="minorHAnsi" w:cstheme="minorBidi"/>
          <w:sz w:val="22"/>
          <w:szCs w:val="22"/>
          <w:highlight w:val="yellow"/>
          <w:lang w:val="fr-FR"/>
        </w:rPr>
        <w:t xml:space="preserve"> </w:t>
      </w:r>
    </w:p>
    <w:p w14:paraId="33438630" w14:textId="3F233005" w:rsidR="1290B928" w:rsidRDefault="1290B928" w:rsidP="3D0001AD">
      <w:pPr>
        <w:jc w:val="both"/>
        <w:rPr>
          <w:rFonts w:asciiTheme="minorHAnsi" w:eastAsiaTheme="minorEastAsia" w:hAnsiTheme="minorHAnsi" w:cstheme="minorBidi"/>
          <w:b/>
          <w:bCs/>
          <w:sz w:val="22"/>
          <w:szCs w:val="22"/>
          <w:u w:val="single"/>
          <w:lang w:val="fr-FR"/>
        </w:rPr>
      </w:pPr>
      <w:r w:rsidRPr="3D0001AD">
        <w:rPr>
          <w:rFonts w:asciiTheme="minorHAnsi" w:eastAsiaTheme="minorEastAsia" w:hAnsiTheme="minorHAnsi" w:cstheme="minorBidi"/>
          <w:b/>
          <w:bCs/>
          <w:sz w:val="22"/>
          <w:szCs w:val="22"/>
          <w:u w:val="single"/>
          <w:lang w:val="fr-FR"/>
        </w:rPr>
        <w:t>Transmission de la candidature avec le formulaire MPS</w:t>
      </w:r>
    </w:p>
    <w:p w14:paraId="7F9F3537" w14:textId="3DC70FE3" w:rsidR="1290B928" w:rsidRDefault="1290B928" w:rsidP="3D0001AD">
      <w:pPr>
        <w:jc w:val="both"/>
        <w:rPr>
          <w:rFonts w:asciiTheme="minorHAnsi" w:eastAsiaTheme="minorEastAsia" w:hAnsiTheme="minorHAnsi" w:cstheme="minorBidi"/>
          <w:sz w:val="22"/>
          <w:szCs w:val="22"/>
          <w:lang w:val="fr-FR"/>
        </w:rPr>
      </w:pPr>
      <w:r w:rsidRPr="3D0001AD">
        <w:rPr>
          <w:rFonts w:asciiTheme="minorHAnsi" w:eastAsiaTheme="minorEastAsia" w:hAnsiTheme="minorHAnsi" w:cstheme="minorBidi"/>
          <w:sz w:val="22"/>
          <w:szCs w:val="22"/>
          <w:lang w:val="fr-FR"/>
        </w:rPr>
        <w:t xml:space="preserve"> </w:t>
      </w:r>
    </w:p>
    <w:p w14:paraId="00A5F278" w14:textId="41962CFA" w:rsidR="1290B928" w:rsidRDefault="1290B928" w:rsidP="3D0001AD">
      <w:pPr>
        <w:jc w:val="both"/>
        <w:rPr>
          <w:rFonts w:asciiTheme="minorHAnsi" w:eastAsiaTheme="minorEastAsia" w:hAnsiTheme="minorHAnsi" w:cstheme="minorBidi"/>
          <w:sz w:val="22"/>
          <w:szCs w:val="22"/>
          <w:lang w:val="fr-FR"/>
        </w:rPr>
      </w:pPr>
      <w:r w:rsidRPr="3D0001AD">
        <w:rPr>
          <w:rFonts w:asciiTheme="minorHAnsi" w:eastAsiaTheme="minorEastAsia" w:hAnsiTheme="minorHAnsi" w:cstheme="minorBidi"/>
          <w:sz w:val="22"/>
          <w:szCs w:val="22"/>
          <w:lang w:val="fr-FR"/>
        </w:rPr>
        <w:t>En déposant une offre sur une place partenaire du dispositif MPS (Marché Publics Simplifié), les candidats ont la possibilité de renseigner les aspects administratifs de la candidature sur la base de leur seul numéro SIRET.</w:t>
      </w:r>
    </w:p>
    <w:p w14:paraId="77F62D8D" w14:textId="4775D8D6" w:rsidR="1290B928" w:rsidRDefault="1290B928" w:rsidP="3D0001AD">
      <w:pPr>
        <w:jc w:val="both"/>
        <w:rPr>
          <w:rFonts w:asciiTheme="minorHAnsi" w:eastAsiaTheme="minorEastAsia" w:hAnsiTheme="minorHAnsi" w:cstheme="minorBidi"/>
          <w:sz w:val="22"/>
          <w:szCs w:val="22"/>
          <w:lang w:val="fr-FR"/>
        </w:rPr>
      </w:pPr>
      <w:r w:rsidRPr="3D0001AD">
        <w:rPr>
          <w:rFonts w:asciiTheme="minorHAnsi" w:eastAsiaTheme="minorEastAsia" w:hAnsiTheme="minorHAnsi" w:cstheme="minorBidi"/>
          <w:sz w:val="22"/>
          <w:szCs w:val="22"/>
          <w:lang w:val="fr-FR"/>
        </w:rPr>
        <w:t xml:space="preserve"> </w:t>
      </w:r>
    </w:p>
    <w:p w14:paraId="7131D19C" w14:textId="52188FF9" w:rsidR="1290B928" w:rsidRDefault="1290B928" w:rsidP="3D0001AD">
      <w:pPr>
        <w:ind w:firstLine="709"/>
        <w:jc w:val="both"/>
        <w:rPr>
          <w:rFonts w:asciiTheme="minorHAnsi" w:eastAsiaTheme="minorEastAsia" w:hAnsiTheme="minorHAnsi" w:cstheme="minorBidi"/>
          <w:i/>
          <w:iCs/>
          <w:sz w:val="22"/>
          <w:szCs w:val="22"/>
          <w:u w:val="single"/>
          <w:lang w:val="fr-FR"/>
        </w:rPr>
      </w:pPr>
      <w:r w:rsidRPr="3D0001AD">
        <w:rPr>
          <w:rFonts w:asciiTheme="minorHAnsi" w:eastAsiaTheme="minorEastAsia" w:hAnsiTheme="minorHAnsi" w:cstheme="minorBidi"/>
          <w:i/>
          <w:iCs/>
          <w:sz w:val="22"/>
          <w:szCs w:val="22"/>
          <w:u w:val="single"/>
          <w:lang w:val="fr-FR"/>
        </w:rPr>
        <w:t>Formulaire de candidature MPS à compléter :</w:t>
      </w:r>
    </w:p>
    <w:p w14:paraId="317C4256" w14:textId="6A44FE5D" w:rsidR="1290B928" w:rsidRDefault="1290B928" w:rsidP="3D0001AD">
      <w:pPr>
        <w:jc w:val="both"/>
        <w:rPr>
          <w:rFonts w:asciiTheme="minorHAnsi" w:eastAsiaTheme="minorEastAsia" w:hAnsiTheme="minorHAnsi" w:cstheme="minorBidi"/>
          <w:b/>
          <w:bCs/>
          <w:sz w:val="22"/>
          <w:szCs w:val="22"/>
          <w:lang w:val="fr-FR"/>
        </w:rPr>
      </w:pPr>
      <w:r w:rsidRPr="3D0001AD">
        <w:rPr>
          <w:rFonts w:asciiTheme="minorHAnsi" w:eastAsiaTheme="minorEastAsia" w:hAnsiTheme="minorHAnsi" w:cstheme="minorBidi"/>
          <w:b/>
          <w:bCs/>
          <w:sz w:val="22"/>
          <w:szCs w:val="22"/>
          <w:lang w:val="fr-FR"/>
        </w:rPr>
        <w:t xml:space="preserve"> </w:t>
      </w:r>
    </w:p>
    <w:p w14:paraId="5E143BB4" w14:textId="4555089E" w:rsidR="1290B928" w:rsidRDefault="1290B928" w:rsidP="3D0001AD">
      <w:pPr>
        <w:jc w:val="both"/>
        <w:rPr>
          <w:rFonts w:asciiTheme="minorHAnsi" w:eastAsiaTheme="minorEastAsia" w:hAnsiTheme="minorHAnsi" w:cstheme="minorBidi"/>
          <w:sz w:val="22"/>
          <w:szCs w:val="22"/>
          <w:lang w:val="fr-FR"/>
        </w:rPr>
      </w:pPr>
      <w:r w:rsidRPr="3D0001AD">
        <w:rPr>
          <w:rFonts w:asciiTheme="minorHAnsi" w:eastAsiaTheme="minorEastAsia" w:hAnsiTheme="minorHAnsi" w:cstheme="minorBidi"/>
          <w:sz w:val="22"/>
          <w:szCs w:val="22"/>
          <w:lang w:val="fr-FR"/>
        </w:rPr>
        <w:t xml:space="preserve">Ce formulaire pré-rempli grâce au numéro SIRET, </w:t>
      </w:r>
      <w:r w:rsidRPr="3D0001AD">
        <w:rPr>
          <w:rFonts w:asciiTheme="minorHAnsi" w:eastAsiaTheme="minorEastAsia" w:hAnsiTheme="minorHAnsi" w:cstheme="minorBidi"/>
          <w:b/>
          <w:bCs/>
          <w:i/>
          <w:iCs/>
          <w:sz w:val="22"/>
          <w:szCs w:val="22"/>
          <w:lang w:val="fr-FR"/>
        </w:rPr>
        <w:t>(un seul formulaire pour plusieurs lots)</w:t>
      </w:r>
      <w:r w:rsidRPr="3D0001AD">
        <w:rPr>
          <w:rFonts w:asciiTheme="minorHAnsi" w:eastAsiaTheme="minorEastAsia" w:hAnsiTheme="minorHAnsi" w:cstheme="minorBidi"/>
          <w:sz w:val="22"/>
          <w:szCs w:val="22"/>
          <w:lang w:val="fr-FR"/>
        </w:rPr>
        <w:t>, permet de :</w:t>
      </w:r>
    </w:p>
    <w:p w14:paraId="04BC02F6" w14:textId="255AEE93" w:rsidR="1290B928" w:rsidRDefault="1290B928" w:rsidP="3D0001AD">
      <w:pPr>
        <w:jc w:val="both"/>
        <w:rPr>
          <w:rFonts w:asciiTheme="minorHAnsi" w:eastAsiaTheme="minorEastAsia" w:hAnsiTheme="minorHAnsi" w:cstheme="minorBidi"/>
          <w:sz w:val="22"/>
          <w:szCs w:val="22"/>
          <w:lang w:val="fr-FR"/>
        </w:rPr>
      </w:pPr>
      <w:r w:rsidRPr="3D0001AD">
        <w:rPr>
          <w:rFonts w:asciiTheme="minorHAnsi" w:eastAsiaTheme="minorEastAsia" w:hAnsiTheme="minorHAnsi" w:cstheme="minorBidi"/>
          <w:sz w:val="22"/>
          <w:szCs w:val="22"/>
          <w:lang w:val="fr-FR"/>
        </w:rPr>
        <w:t xml:space="preserve"> </w:t>
      </w:r>
    </w:p>
    <w:p w14:paraId="5C663BF2" w14:textId="06B42FE8" w:rsidR="1290B928" w:rsidRDefault="1290B928" w:rsidP="3D0001AD">
      <w:pPr>
        <w:jc w:val="both"/>
        <w:rPr>
          <w:rFonts w:asciiTheme="minorHAnsi" w:eastAsiaTheme="minorEastAsia" w:hAnsiTheme="minorHAnsi" w:cstheme="minorBidi"/>
          <w:sz w:val="22"/>
          <w:szCs w:val="22"/>
          <w:lang w:val="fr-FR"/>
        </w:rPr>
      </w:pPr>
      <w:r w:rsidRPr="3D0001AD">
        <w:rPr>
          <w:rFonts w:asciiTheme="minorHAnsi" w:eastAsiaTheme="minorEastAsia" w:hAnsiTheme="minorHAnsi" w:cstheme="minorBidi"/>
          <w:b/>
          <w:bCs/>
          <w:i/>
          <w:iCs/>
          <w:color w:val="7030A1"/>
          <w:sz w:val="22"/>
          <w:szCs w:val="22"/>
          <w:lang w:val="fr-FR"/>
        </w:rPr>
        <w:t xml:space="preserve">- </w:t>
      </w:r>
      <w:r w:rsidRPr="3D0001AD">
        <w:rPr>
          <w:rFonts w:asciiTheme="minorHAnsi" w:eastAsiaTheme="minorEastAsia" w:hAnsiTheme="minorHAnsi" w:cstheme="minorBidi"/>
          <w:sz w:val="22"/>
          <w:szCs w:val="22"/>
          <w:lang w:val="fr-FR"/>
        </w:rPr>
        <w:t>Bénéficier d’une reprise des données d’identité de l’entreprise (raison sociale, forme juridique, dirigeant principal, numéro tva infra communautaire, adresse) ;</w:t>
      </w:r>
    </w:p>
    <w:p w14:paraId="1BDEE904" w14:textId="09213777" w:rsidR="1290B928" w:rsidRDefault="1290B928" w:rsidP="3D0001AD">
      <w:pPr>
        <w:jc w:val="both"/>
        <w:rPr>
          <w:rFonts w:asciiTheme="minorHAnsi" w:eastAsiaTheme="minorEastAsia" w:hAnsiTheme="minorHAnsi" w:cstheme="minorBidi"/>
          <w:sz w:val="22"/>
          <w:szCs w:val="22"/>
          <w:lang w:val="fr-FR"/>
        </w:rPr>
      </w:pPr>
      <w:r w:rsidRPr="3D0001AD">
        <w:rPr>
          <w:rFonts w:asciiTheme="minorHAnsi" w:eastAsiaTheme="minorEastAsia" w:hAnsiTheme="minorHAnsi" w:cstheme="minorBidi"/>
          <w:sz w:val="22"/>
          <w:szCs w:val="22"/>
          <w:lang w:val="fr-FR"/>
        </w:rPr>
        <w:t xml:space="preserve"> </w:t>
      </w:r>
    </w:p>
    <w:p w14:paraId="0576CFF1" w14:textId="2743B024" w:rsidR="1290B928" w:rsidRDefault="1290B928" w:rsidP="3D0001AD">
      <w:pPr>
        <w:jc w:val="both"/>
        <w:rPr>
          <w:rFonts w:asciiTheme="minorHAnsi" w:eastAsiaTheme="minorEastAsia" w:hAnsiTheme="minorHAnsi" w:cstheme="minorBidi"/>
          <w:sz w:val="22"/>
          <w:szCs w:val="22"/>
          <w:lang w:val="fr-FR"/>
        </w:rPr>
      </w:pPr>
      <w:r w:rsidRPr="3D0001AD">
        <w:rPr>
          <w:rFonts w:asciiTheme="minorHAnsi" w:eastAsiaTheme="minorEastAsia" w:hAnsiTheme="minorHAnsi" w:cstheme="minorBidi"/>
          <w:b/>
          <w:bCs/>
          <w:i/>
          <w:iCs/>
          <w:color w:val="7030A1"/>
          <w:sz w:val="22"/>
          <w:szCs w:val="22"/>
          <w:lang w:val="fr-FR"/>
        </w:rPr>
        <w:t xml:space="preserve">- </w:t>
      </w:r>
      <w:r w:rsidRPr="3D0001AD">
        <w:rPr>
          <w:rFonts w:asciiTheme="minorHAnsi" w:eastAsiaTheme="minorEastAsia" w:hAnsiTheme="minorHAnsi" w:cstheme="minorBidi"/>
          <w:sz w:val="22"/>
          <w:szCs w:val="22"/>
          <w:lang w:val="fr-FR"/>
        </w:rPr>
        <w:t>D’attester du respect des obligations sociales et fiscales. Une requête automatisée auprès des différentes administrations (INSEE, DRFIP, ACOSS, info greffe… ) lancée en mode sécurisé par le Profil d’Acheteur permettra de récapituler l’ensemble des attestations requises, que l’entreprise pourra corriger le cas échéant en cas d’obsolescence notamment ;</w:t>
      </w:r>
    </w:p>
    <w:p w14:paraId="7850044C" w14:textId="24E95402" w:rsidR="1290B928" w:rsidRDefault="1290B928" w:rsidP="3D0001AD">
      <w:pPr>
        <w:jc w:val="both"/>
        <w:rPr>
          <w:rFonts w:asciiTheme="minorHAnsi" w:eastAsiaTheme="minorEastAsia" w:hAnsiTheme="minorHAnsi" w:cstheme="minorBidi"/>
          <w:sz w:val="22"/>
          <w:szCs w:val="22"/>
          <w:lang w:val="fr-FR"/>
        </w:rPr>
      </w:pPr>
      <w:r w:rsidRPr="3D0001AD">
        <w:rPr>
          <w:rFonts w:asciiTheme="minorHAnsi" w:eastAsiaTheme="minorEastAsia" w:hAnsiTheme="minorHAnsi" w:cstheme="minorBidi"/>
          <w:sz w:val="22"/>
          <w:szCs w:val="22"/>
          <w:lang w:val="fr-FR"/>
        </w:rPr>
        <w:t xml:space="preserve"> </w:t>
      </w:r>
    </w:p>
    <w:p w14:paraId="1DB9F72D" w14:textId="1D5CAC78" w:rsidR="1290B928" w:rsidRDefault="1290B928" w:rsidP="3D0001AD">
      <w:pPr>
        <w:jc w:val="both"/>
        <w:rPr>
          <w:rFonts w:asciiTheme="minorHAnsi" w:eastAsiaTheme="minorEastAsia" w:hAnsiTheme="minorHAnsi" w:cstheme="minorBidi"/>
          <w:sz w:val="22"/>
          <w:szCs w:val="22"/>
          <w:lang w:val="fr-FR"/>
        </w:rPr>
      </w:pPr>
      <w:r w:rsidRPr="3D0001AD">
        <w:rPr>
          <w:rFonts w:asciiTheme="minorHAnsi" w:eastAsiaTheme="minorEastAsia" w:hAnsiTheme="minorHAnsi" w:cstheme="minorBidi"/>
          <w:b/>
          <w:bCs/>
          <w:i/>
          <w:iCs/>
          <w:color w:val="7030A1"/>
          <w:sz w:val="22"/>
          <w:szCs w:val="22"/>
          <w:lang w:val="fr-FR"/>
        </w:rPr>
        <w:t xml:space="preserve">- </w:t>
      </w:r>
      <w:r w:rsidRPr="3D0001AD">
        <w:rPr>
          <w:rFonts w:asciiTheme="minorHAnsi" w:eastAsiaTheme="minorEastAsia" w:hAnsiTheme="minorHAnsi" w:cstheme="minorBidi"/>
          <w:sz w:val="22"/>
          <w:szCs w:val="22"/>
          <w:lang w:val="fr-FR"/>
        </w:rPr>
        <w:t>D’attester de la souscription des assurances appropriées, de ne pas être dans l’un des cas interdisant de soumissionner aux marchés publics, du pouvoir d’engager la société ;</w:t>
      </w:r>
    </w:p>
    <w:p w14:paraId="740225E1" w14:textId="725DD6FA" w:rsidR="1290B928" w:rsidRDefault="1290B928" w:rsidP="3D0001AD">
      <w:pPr>
        <w:jc w:val="both"/>
        <w:rPr>
          <w:rFonts w:asciiTheme="minorHAnsi" w:eastAsiaTheme="minorEastAsia" w:hAnsiTheme="minorHAnsi" w:cstheme="minorBidi"/>
          <w:sz w:val="22"/>
          <w:szCs w:val="22"/>
          <w:lang w:val="fr-FR"/>
        </w:rPr>
      </w:pPr>
      <w:r w:rsidRPr="3D0001AD">
        <w:rPr>
          <w:rFonts w:asciiTheme="minorHAnsi" w:eastAsiaTheme="minorEastAsia" w:hAnsiTheme="minorHAnsi" w:cstheme="minorBidi"/>
          <w:sz w:val="22"/>
          <w:szCs w:val="22"/>
          <w:lang w:val="fr-FR"/>
        </w:rPr>
        <w:t xml:space="preserve"> </w:t>
      </w:r>
    </w:p>
    <w:p w14:paraId="096EC2C9" w14:textId="45104074" w:rsidR="1290B928" w:rsidRDefault="1290B928" w:rsidP="3D0001AD">
      <w:pPr>
        <w:jc w:val="both"/>
        <w:rPr>
          <w:rFonts w:asciiTheme="minorHAnsi" w:eastAsiaTheme="minorEastAsia" w:hAnsiTheme="minorHAnsi" w:cstheme="minorBidi"/>
          <w:sz w:val="22"/>
          <w:szCs w:val="22"/>
          <w:lang w:val="fr-FR"/>
        </w:rPr>
      </w:pPr>
      <w:r w:rsidRPr="3D0001AD">
        <w:rPr>
          <w:rFonts w:asciiTheme="minorHAnsi" w:eastAsiaTheme="minorEastAsia" w:hAnsiTheme="minorHAnsi" w:cstheme="minorBidi"/>
          <w:b/>
          <w:bCs/>
          <w:i/>
          <w:iCs/>
          <w:color w:val="7030A1"/>
          <w:sz w:val="22"/>
          <w:szCs w:val="22"/>
          <w:lang w:val="fr-FR"/>
        </w:rPr>
        <w:lastRenderedPageBreak/>
        <w:t xml:space="preserve">- </w:t>
      </w:r>
      <w:r w:rsidRPr="3D0001AD">
        <w:rPr>
          <w:rFonts w:asciiTheme="minorHAnsi" w:eastAsiaTheme="minorEastAsia" w:hAnsiTheme="minorHAnsi" w:cstheme="minorBidi"/>
          <w:sz w:val="22"/>
          <w:szCs w:val="22"/>
          <w:lang w:val="fr-FR"/>
        </w:rPr>
        <w:t>De saisir ses effectifs, ses chiffres d’affaires globaux et liés à l’objet du marché sur les trois derniers exercices, si la situation juridique le permet (le formulaire est adapté pour que les sociétés récentes, n’aient pas à renseigner tous les exercices).</w:t>
      </w:r>
    </w:p>
    <w:p w14:paraId="38CD9203" w14:textId="715C7DCF" w:rsidR="1290B928" w:rsidRDefault="1290B928" w:rsidP="3D0001AD">
      <w:pPr>
        <w:ind w:firstLine="709"/>
        <w:jc w:val="both"/>
        <w:rPr>
          <w:rFonts w:asciiTheme="minorHAnsi" w:eastAsiaTheme="minorEastAsia" w:hAnsiTheme="minorHAnsi" w:cstheme="minorBidi"/>
          <w:i/>
          <w:iCs/>
          <w:sz w:val="22"/>
          <w:szCs w:val="22"/>
          <w:lang w:val="fr-FR"/>
        </w:rPr>
      </w:pPr>
      <w:r w:rsidRPr="3D0001AD">
        <w:rPr>
          <w:rFonts w:asciiTheme="minorHAnsi" w:eastAsiaTheme="minorEastAsia" w:hAnsiTheme="minorHAnsi" w:cstheme="minorBidi"/>
          <w:i/>
          <w:iCs/>
          <w:sz w:val="22"/>
          <w:szCs w:val="22"/>
          <w:lang w:val="fr-FR"/>
        </w:rPr>
        <w:t xml:space="preserve"> </w:t>
      </w:r>
    </w:p>
    <w:p w14:paraId="5C7443D0" w14:textId="32EE1E89" w:rsidR="1290B928" w:rsidRDefault="1290B928" w:rsidP="3D0001AD">
      <w:pPr>
        <w:ind w:firstLine="709"/>
        <w:jc w:val="both"/>
        <w:rPr>
          <w:rFonts w:asciiTheme="minorHAnsi" w:eastAsiaTheme="minorEastAsia" w:hAnsiTheme="minorHAnsi" w:cstheme="minorBidi"/>
          <w:i/>
          <w:iCs/>
          <w:sz w:val="22"/>
          <w:szCs w:val="22"/>
          <w:u w:val="single"/>
          <w:lang w:val="fr-FR"/>
        </w:rPr>
      </w:pPr>
      <w:r w:rsidRPr="3D0001AD">
        <w:rPr>
          <w:rFonts w:asciiTheme="minorHAnsi" w:eastAsiaTheme="minorEastAsia" w:hAnsiTheme="minorHAnsi" w:cstheme="minorBidi"/>
          <w:i/>
          <w:iCs/>
          <w:sz w:val="22"/>
          <w:szCs w:val="22"/>
          <w:u w:val="single"/>
          <w:lang w:val="fr-FR"/>
        </w:rPr>
        <w:t>Contenu du dossier de réponse électronique :</w:t>
      </w:r>
    </w:p>
    <w:p w14:paraId="363FC48E" w14:textId="0179C66E" w:rsidR="1290B928" w:rsidRDefault="1290B928" w:rsidP="3D0001AD">
      <w:pPr>
        <w:jc w:val="both"/>
        <w:rPr>
          <w:rFonts w:asciiTheme="minorHAnsi" w:eastAsiaTheme="minorEastAsia" w:hAnsiTheme="minorHAnsi" w:cstheme="minorBidi"/>
          <w:sz w:val="22"/>
          <w:szCs w:val="22"/>
          <w:lang w:val="fr-FR"/>
        </w:rPr>
      </w:pPr>
      <w:r w:rsidRPr="3D0001AD">
        <w:rPr>
          <w:rFonts w:asciiTheme="minorHAnsi" w:eastAsiaTheme="minorEastAsia" w:hAnsiTheme="minorHAnsi" w:cstheme="minorBidi"/>
          <w:sz w:val="22"/>
          <w:szCs w:val="22"/>
          <w:lang w:val="fr-FR"/>
        </w:rPr>
        <w:t xml:space="preserve"> </w:t>
      </w:r>
    </w:p>
    <w:p w14:paraId="5C92CABD" w14:textId="1E3A499A" w:rsidR="1290B928" w:rsidRDefault="1290B928" w:rsidP="3D0001AD">
      <w:pPr>
        <w:jc w:val="both"/>
        <w:rPr>
          <w:rFonts w:asciiTheme="minorHAnsi" w:eastAsiaTheme="minorEastAsia" w:hAnsiTheme="minorHAnsi" w:cstheme="minorBidi"/>
          <w:sz w:val="22"/>
          <w:szCs w:val="22"/>
          <w:lang w:val="fr-FR"/>
        </w:rPr>
      </w:pPr>
      <w:r w:rsidRPr="3D0001AD">
        <w:rPr>
          <w:rFonts w:asciiTheme="minorHAnsi" w:eastAsiaTheme="minorEastAsia" w:hAnsiTheme="minorHAnsi" w:cstheme="minorBidi"/>
          <w:sz w:val="22"/>
          <w:szCs w:val="22"/>
          <w:lang w:val="fr-FR"/>
        </w:rPr>
        <w:t>Avec son offre technique et commerciale, le candidat doit joindre les documents de la candidature qui ne sont pas dans le formulaire MPS.</w:t>
      </w:r>
    </w:p>
    <w:p w14:paraId="581E4571" w14:textId="464D4B40" w:rsidR="1290B928" w:rsidRDefault="1290B928" w:rsidP="3D0001AD">
      <w:pPr>
        <w:jc w:val="both"/>
        <w:rPr>
          <w:rFonts w:asciiTheme="minorHAnsi" w:eastAsiaTheme="minorEastAsia" w:hAnsiTheme="minorHAnsi" w:cstheme="minorBidi"/>
          <w:sz w:val="22"/>
          <w:szCs w:val="22"/>
        </w:rPr>
      </w:pPr>
      <w:r w:rsidRPr="3D0001AD">
        <w:rPr>
          <w:rFonts w:asciiTheme="minorHAnsi" w:eastAsiaTheme="minorEastAsia" w:hAnsiTheme="minorHAnsi" w:cstheme="minorBidi"/>
          <w:sz w:val="22"/>
          <w:szCs w:val="22"/>
        </w:rPr>
        <w:t xml:space="preserve"> </w:t>
      </w:r>
    </w:p>
    <w:p w14:paraId="5A6EDBD9" w14:textId="4FE1A01D" w:rsidR="1290B928" w:rsidRDefault="1290B928" w:rsidP="3D0001AD">
      <w:pPr>
        <w:jc w:val="both"/>
        <w:rPr>
          <w:rFonts w:asciiTheme="minorHAnsi" w:eastAsiaTheme="minorEastAsia" w:hAnsiTheme="minorHAnsi" w:cstheme="minorBidi"/>
          <w:b/>
          <w:bCs/>
          <w:sz w:val="22"/>
          <w:szCs w:val="22"/>
          <w:u w:val="single"/>
          <w:lang w:val="fr-FR"/>
        </w:rPr>
      </w:pPr>
      <w:r w:rsidRPr="3D0001AD">
        <w:rPr>
          <w:rFonts w:asciiTheme="minorHAnsi" w:eastAsiaTheme="minorEastAsia" w:hAnsiTheme="minorHAnsi" w:cstheme="minorBidi"/>
          <w:b/>
          <w:bCs/>
          <w:sz w:val="22"/>
          <w:szCs w:val="22"/>
          <w:u w:val="single"/>
          <w:lang w:val="fr-FR"/>
        </w:rPr>
        <w:t>Transmission de la candidature avec le document Unique de Marché Européen (DUME) :</w:t>
      </w:r>
    </w:p>
    <w:p w14:paraId="27A40940" w14:textId="1B6E9329" w:rsidR="1290B928" w:rsidRDefault="1290B928" w:rsidP="3D0001AD">
      <w:pPr>
        <w:jc w:val="both"/>
        <w:rPr>
          <w:rFonts w:asciiTheme="minorHAnsi" w:eastAsiaTheme="minorEastAsia" w:hAnsiTheme="minorHAnsi" w:cstheme="minorBidi"/>
          <w:sz w:val="22"/>
          <w:szCs w:val="22"/>
          <w:lang w:val="fr-FR"/>
        </w:rPr>
      </w:pPr>
      <w:r w:rsidRPr="3D0001AD">
        <w:rPr>
          <w:rFonts w:asciiTheme="minorHAnsi" w:eastAsiaTheme="minorEastAsia" w:hAnsiTheme="minorHAnsi" w:cstheme="minorBidi"/>
          <w:sz w:val="22"/>
          <w:szCs w:val="22"/>
          <w:lang w:val="fr-FR"/>
        </w:rPr>
        <w:t>Conformément à l’article R2143-4 du code de la commande publique, le pouvoir adjudicateur accepte que le candidat présente sa candidature sous la forme d'un document unique de marché européen établi conformément au modèle fixé par le règlement de la Commission européenne établissant le formulaire type pour le document unique de marché européen susvisé, en lieu et place de la déclaration sur l’honneur et des renseignements mentionnés aux articles R2142-3, R2142-4 et R2143-3 du code de la commande publique.</w:t>
      </w:r>
    </w:p>
    <w:p w14:paraId="27353E18" w14:textId="3CAA7B42" w:rsidR="1290B928" w:rsidRDefault="1290B928" w:rsidP="3D0001AD">
      <w:pPr>
        <w:jc w:val="both"/>
        <w:rPr>
          <w:rFonts w:asciiTheme="minorHAnsi" w:eastAsiaTheme="minorEastAsia" w:hAnsiTheme="minorHAnsi" w:cstheme="minorBidi"/>
          <w:sz w:val="22"/>
          <w:szCs w:val="22"/>
          <w:lang w:val="fr-FR"/>
        </w:rPr>
      </w:pPr>
      <w:r w:rsidRPr="3D0001AD">
        <w:rPr>
          <w:rFonts w:asciiTheme="minorHAnsi" w:eastAsiaTheme="minorEastAsia" w:hAnsiTheme="minorHAnsi" w:cstheme="minorBidi"/>
          <w:sz w:val="22"/>
          <w:szCs w:val="22"/>
          <w:lang w:val="fr-FR"/>
        </w:rPr>
        <w:t xml:space="preserve"> </w:t>
      </w:r>
    </w:p>
    <w:p w14:paraId="20A850E3" w14:textId="77777777" w:rsidR="00D85F5B" w:rsidRDefault="007F5C4F" w:rsidP="007F5C4F">
      <w:pPr>
        <w:pStyle w:val="Paragraphedeliste"/>
        <w:numPr>
          <w:ilvl w:val="0"/>
          <w:numId w:val="9"/>
        </w:numPr>
        <w:spacing w:after="200" w:line="240" w:lineRule="exact"/>
        <w:rPr>
          <w:rFonts w:asciiTheme="minorHAnsi" w:hAnsiTheme="minorHAnsi"/>
          <w:sz w:val="22"/>
          <w:szCs w:val="22"/>
          <w:lang w:val="fr-FR"/>
        </w:rPr>
      </w:pPr>
      <w:r>
        <w:rPr>
          <w:rFonts w:asciiTheme="minorHAnsi" w:hAnsiTheme="minorHAnsi"/>
          <w:sz w:val="22"/>
          <w:szCs w:val="22"/>
          <w:lang w:val="fr-FR"/>
        </w:rPr>
        <w:t>L’Acte d’engagement (AE) et ses annexes</w:t>
      </w:r>
    </w:p>
    <w:p w14:paraId="26208ECB" w14:textId="77777777" w:rsidR="007F5C4F" w:rsidRDefault="007F5C4F" w:rsidP="007F5C4F">
      <w:pPr>
        <w:pStyle w:val="Paragraphedeliste"/>
        <w:numPr>
          <w:ilvl w:val="0"/>
          <w:numId w:val="9"/>
        </w:numPr>
        <w:spacing w:after="200" w:line="240" w:lineRule="exact"/>
        <w:rPr>
          <w:rFonts w:asciiTheme="minorHAnsi" w:hAnsiTheme="minorHAnsi"/>
          <w:sz w:val="22"/>
          <w:szCs w:val="22"/>
          <w:lang w:val="fr-FR"/>
        </w:rPr>
      </w:pPr>
      <w:r>
        <w:rPr>
          <w:rFonts w:asciiTheme="minorHAnsi" w:hAnsiTheme="minorHAnsi"/>
          <w:sz w:val="22"/>
          <w:szCs w:val="22"/>
          <w:lang w:val="fr-FR"/>
        </w:rPr>
        <w:t>Le Cahier des Clauses Administratives Particulières (CCAP)</w:t>
      </w:r>
    </w:p>
    <w:p w14:paraId="00C37B86" w14:textId="77777777" w:rsidR="007F5C4F" w:rsidRDefault="007F5C4F" w:rsidP="007F5C4F">
      <w:pPr>
        <w:pStyle w:val="Paragraphedeliste"/>
        <w:numPr>
          <w:ilvl w:val="0"/>
          <w:numId w:val="9"/>
        </w:numPr>
        <w:spacing w:after="200" w:line="240" w:lineRule="exact"/>
        <w:rPr>
          <w:rFonts w:asciiTheme="minorHAnsi" w:hAnsiTheme="minorHAnsi"/>
          <w:sz w:val="22"/>
          <w:szCs w:val="22"/>
          <w:lang w:val="fr-FR"/>
        </w:rPr>
      </w:pPr>
      <w:r>
        <w:rPr>
          <w:rFonts w:asciiTheme="minorHAnsi" w:hAnsiTheme="minorHAnsi"/>
          <w:sz w:val="22"/>
          <w:szCs w:val="22"/>
          <w:lang w:val="fr-FR"/>
        </w:rPr>
        <w:t>Le Cahier des Clauses Techniques Particulières (CCTP)</w:t>
      </w:r>
    </w:p>
    <w:p w14:paraId="0D01FFB0" w14:textId="77777777" w:rsidR="007F5C4F" w:rsidRPr="007F5C4F" w:rsidRDefault="007F5C4F" w:rsidP="007F5C4F">
      <w:pPr>
        <w:pStyle w:val="Paragraphedeliste"/>
        <w:numPr>
          <w:ilvl w:val="0"/>
          <w:numId w:val="9"/>
        </w:numPr>
        <w:spacing w:after="200" w:line="240" w:lineRule="exact"/>
        <w:rPr>
          <w:rFonts w:asciiTheme="minorHAnsi" w:hAnsiTheme="minorHAnsi"/>
          <w:sz w:val="22"/>
          <w:szCs w:val="22"/>
          <w:lang w:val="fr-FR"/>
        </w:rPr>
      </w:pPr>
      <w:r>
        <w:rPr>
          <w:rFonts w:asciiTheme="minorHAnsi" w:hAnsiTheme="minorHAnsi"/>
          <w:sz w:val="22"/>
          <w:szCs w:val="22"/>
          <w:lang w:val="fr-FR"/>
        </w:rPr>
        <w:t>Le mémoire technique (présentation de menus type sur 4 semaines, qualité des matières premières, variété des menus…)</w:t>
      </w:r>
    </w:p>
    <w:p w14:paraId="5BB0D302" w14:textId="77777777" w:rsidR="007F67D8" w:rsidRPr="00926009" w:rsidRDefault="004A26B9">
      <w:pPr>
        <w:pStyle w:val="Titre1"/>
        <w:rPr>
          <w:rFonts w:asciiTheme="minorHAnsi" w:eastAsia="Trebuchet MS" w:hAnsiTheme="minorHAnsi" w:cs="Trebuchet MS"/>
          <w:sz w:val="28"/>
          <w:lang w:val="fr-FR"/>
        </w:rPr>
      </w:pPr>
      <w:bookmarkStart w:id="15" w:name="_Toc256000016"/>
      <w:r w:rsidRPr="00926009">
        <w:rPr>
          <w:rFonts w:asciiTheme="minorHAnsi" w:eastAsia="Trebuchet MS" w:hAnsiTheme="minorHAnsi" w:cs="Trebuchet MS"/>
          <w:sz w:val="28"/>
          <w:lang w:val="fr-FR"/>
        </w:rPr>
        <w:t>6 - Conditions d'envoi ou de remise des plis</w:t>
      </w:r>
      <w:bookmarkEnd w:id="15"/>
    </w:p>
    <w:p w14:paraId="2D100CF5" w14:textId="77777777" w:rsidR="007F67D8" w:rsidRPr="00926009" w:rsidRDefault="004A26B9">
      <w:pPr>
        <w:pStyle w:val="ParagrapheIndent1"/>
        <w:spacing w:after="240" w:line="232" w:lineRule="exact"/>
        <w:ind w:left="20" w:right="20"/>
        <w:jc w:val="both"/>
        <w:rPr>
          <w:rFonts w:asciiTheme="minorHAnsi" w:hAnsiTheme="minorHAnsi"/>
          <w:sz w:val="22"/>
          <w:szCs w:val="22"/>
          <w:lang w:val="fr-FR"/>
        </w:rPr>
      </w:pPr>
      <w:r w:rsidRPr="00926009">
        <w:rPr>
          <w:rFonts w:asciiTheme="minorHAnsi" w:hAnsiTheme="minorHAnsi"/>
          <w:sz w:val="22"/>
          <w:szCs w:val="22"/>
          <w:lang w:val="fr-FR"/>
        </w:rPr>
        <w:t>Les plis devront parvenir à destination avant la date et l'heure limites de réception des offres indiquées sur la page de garde du présent document.</w:t>
      </w:r>
    </w:p>
    <w:p w14:paraId="16C53874" w14:textId="77777777" w:rsidR="007F67D8" w:rsidRPr="00926009" w:rsidRDefault="004A26B9">
      <w:pPr>
        <w:pStyle w:val="Titre2"/>
        <w:ind w:left="300" w:right="20"/>
        <w:rPr>
          <w:rFonts w:asciiTheme="minorHAnsi" w:eastAsia="Trebuchet MS" w:hAnsiTheme="minorHAnsi" w:cs="Trebuchet MS"/>
          <w:i w:val="0"/>
          <w:sz w:val="24"/>
          <w:lang w:val="fr-FR"/>
        </w:rPr>
      </w:pPr>
      <w:bookmarkStart w:id="16" w:name="_Toc256000017"/>
      <w:r w:rsidRPr="00926009">
        <w:rPr>
          <w:rFonts w:asciiTheme="minorHAnsi" w:eastAsia="Trebuchet MS" w:hAnsiTheme="minorHAnsi" w:cs="Trebuchet MS"/>
          <w:i w:val="0"/>
          <w:sz w:val="24"/>
          <w:lang w:val="fr-FR"/>
        </w:rPr>
        <w:t>6.1 - Transmission électronique</w:t>
      </w:r>
      <w:bookmarkEnd w:id="16"/>
    </w:p>
    <w:p w14:paraId="2DB315BE" w14:textId="77777777" w:rsidR="007F67D8" w:rsidRPr="00926009" w:rsidRDefault="004A26B9">
      <w:pPr>
        <w:pStyle w:val="ParagrapheIndent2"/>
        <w:spacing w:line="232" w:lineRule="exact"/>
        <w:ind w:left="20" w:right="20"/>
        <w:jc w:val="both"/>
        <w:rPr>
          <w:rFonts w:asciiTheme="minorHAnsi" w:hAnsiTheme="minorHAnsi"/>
          <w:sz w:val="22"/>
          <w:szCs w:val="22"/>
          <w:lang w:val="fr-FR"/>
        </w:rPr>
      </w:pPr>
      <w:r w:rsidRPr="00926009">
        <w:rPr>
          <w:rFonts w:asciiTheme="minorHAnsi" w:hAnsiTheme="minorHAnsi"/>
          <w:sz w:val="22"/>
          <w:szCs w:val="22"/>
          <w:lang w:val="fr-FR"/>
        </w:rPr>
        <w:t xml:space="preserve">La transmission des documents par voie électronique est effectuée </w:t>
      </w:r>
      <w:r w:rsidR="00506CD8" w:rsidRPr="00926009">
        <w:rPr>
          <w:rFonts w:asciiTheme="minorHAnsi" w:hAnsiTheme="minorHAnsi"/>
          <w:sz w:val="22"/>
          <w:szCs w:val="22"/>
          <w:lang w:val="fr-FR"/>
        </w:rPr>
        <w:t xml:space="preserve">obligatoirement </w:t>
      </w:r>
      <w:r w:rsidRPr="00926009">
        <w:rPr>
          <w:rFonts w:asciiTheme="minorHAnsi" w:hAnsiTheme="minorHAnsi"/>
          <w:sz w:val="22"/>
          <w:szCs w:val="22"/>
          <w:lang w:val="fr-FR"/>
        </w:rPr>
        <w:t xml:space="preserve">sur le profil d'acheteur du pouvoir adjudicateur, à l'adresse URL suivante : </w:t>
      </w:r>
      <w:hyperlink r:id="rId13" w:history="1">
        <w:r w:rsidR="003B40FB" w:rsidRPr="002660B7">
          <w:rPr>
            <w:rStyle w:val="Lienhypertexte"/>
            <w:color w:val="0070C0"/>
            <w:lang w:val="fr-FR"/>
          </w:rPr>
          <w:t>https://www.marchesonline.com/</w:t>
        </w:r>
      </w:hyperlink>
    </w:p>
    <w:p w14:paraId="70DF9E56" w14:textId="77777777" w:rsidR="007F67D8" w:rsidRPr="00926009" w:rsidRDefault="007F67D8">
      <w:pPr>
        <w:pStyle w:val="ParagrapheIndent2"/>
        <w:spacing w:line="232" w:lineRule="exact"/>
        <w:ind w:left="20" w:right="20"/>
        <w:jc w:val="both"/>
        <w:rPr>
          <w:rFonts w:asciiTheme="minorHAnsi" w:hAnsiTheme="minorHAnsi"/>
          <w:sz w:val="22"/>
          <w:szCs w:val="22"/>
          <w:lang w:val="fr-FR"/>
        </w:rPr>
      </w:pPr>
    </w:p>
    <w:p w14:paraId="2FCE3D89" w14:textId="77777777" w:rsidR="007F67D8" w:rsidRPr="00926009" w:rsidRDefault="004A26B9">
      <w:pPr>
        <w:pStyle w:val="ParagrapheIndent2"/>
        <w:spacing w:line="232" w:lineRule="exact"/>
        <w:ind w:left="20" w:right="20"/>
        <w:jc w:val="both"/>
        <w:rPr>
          <w:rFonts w:asciiTheme="minorHAnsi" w:hAnsiTheme="minorHAnsi"/>
          <w:sz w:val="22"/>
          <w:szCs w:val="22"/>
          <w:lang w:val="fr-FR"/>
        </w:rPr>
      </w:pPr>
      <w:r w:rsidRPr="00926009">
        <w:rPr>
          <w:rFonts w:asciiTheme="minorHAnsi" w:hAnsiTheme="minorHAnsi"/>
          <w:sz w:val="22"/>
          <w:szCs w:val="22"/>
          <w:lang w:val="fr-FR"/>
        </w:rPr>
        <w:t>Chaque transmission fera l'objet d'un accusé de réception électronique. Le pli sera considéré « hors délai » si le téléchargement se termine après la date et l'heure limites de réception des offres.</w:t>
      </w:r>
    </w:p>
    <w:p w14:paraId="44E871BC" w14:textId="77777777" w:rsidR="007F67D8" w:rsidRPr="00926009" w:rsidRDefault="007F67D8">
      <w:pPr>
        <w:pStyle w:val="ParagrapheIndent2"/>
        <w:spacing w:line="232" w:lineRule="exact"/>
        <w:ind w:left="20" w:right="20"/>
        <w:jc w:val="both"/>
        <w:rPr>
          <w:rFonts w:asciiTheme="minorHAnsi" w:hAnsiTheme="minorHAnsi"/>
          <w:sz w:val="22"/>
          <w:szCs w:val="22"/>
          <w:lang w:val="fr-FR"/>
        </w:rPr>
      </w:pPr>
    </w:p>
    <w:p w14:paraId="6D03E1C3" w14:textId="77777777" w:rsidR="007F67D8" w:rsidRPr="00926009" w:rsidRDefault="004A26B9">
      <w:pPr>
        <w:pStyle w:val="ParagrapheIndent2"/>
        <w:spacing w:after="240" w:line="232" w:lineRule="exact"/>
        <w:ind w:left="20" w:right="20"/>
        <w:jc w:val="both"/>
        <w:rPr>
          <w:rFonts w:asciiTheme="minorHAnsi" w:hAnsiTheme="minorHAnsi"/>
          <w:sz w:val="22"/>
          <w:szCs w:val="22"/>
          <w:lang w:val="fr-FR"/>
        </w:rPr>
      </w:pPr>
      <w:r w:rsidRPr="3D0001AD">
        <w:rPr>
          <w:rFonts w:asciiTheme="minorHAnsi" w:hAnsiTheme="minorHAnsi"/>
          <w:sz w:val="22"/>
          <w:szCs w:val="22"/>
          <w:lang w:val="fr-FR"/>
        </w:rPr>
        <w:t>Si une nouvelle offre est envoyée par voie électronique par le même candidat, celle-ci annule et remplace l'offre précédente.</w:t>
      </w:r>
    </w:p>
    <w:p w14:paraId="1052D7AB" w14:textId="77777777" w:rsidR="007F67D8" w:rsidRPr="00926009" w:rsidRDefault="004A26B9" w:rsidP="00506CD8">
      <w:pPr>
        <w:pStyle w:val="ParagrapheIndent2"/>
        <w:spacing w:line="232" w:lineRule="exact"/>
        <w:ind w:left="20" w:right="20"/>
        <w:jc w:val="both"/>
        <w:rPr>
          <w:rFonts w:asciiTheme="minorHAnsi" w:hAnsiTheme="minorHAnsi"/>
          <w:sz w:val="22"/>
          <w:szCs w:val="22"/>
          <w:lang w:val="fr-FR"/>
        </w:rPr>
      </w:pPr>
      <w:r w:rsidRPr="00926009">
        <w:rPr>
          <w:rFonts w:asciiTheme="minorHAnsi" w:hAnsiTheme="minorHAnsi"/>
          <w:sz w:val="22"/>
          <w:szCs w:val="22"/>
          <w:lang w:val="fr-FR"/>
        </w:rPr>
        <w:t>Aucun format électronique n'est préconisé pour la transmission des documents. Cependant, les fichiers devront être transmis dans des formats largement disponibles.</w:t>
      </w:r>
      <w:r w:rsidRPr="00926009">
        <w:rPr>
          <w:rFonts w:asciiTheme="minorHAnsi" w:hAnsiTheme="minorHAnsi"/>
          <w:sz w:val="22"/>
          <w:szCs w:val="22"/>
          <w:lang w:val="fr-FR"/>
        </w:rPr>
        <w:cr/>
      </w:r>
    </w:p>
    <w:p w14:paraId="02832821" w14:textId="77777777" w:rsidR="007F67D8" w:rsidRPr="00926009" w:rsidRDefault="004A26B9">
      <w:pPr>
        <w:pStyle w:val="ParagrapheIndent2"/>
        <w:spacing w:after="240"/>
        <w:ind w:left="20" w:right="20"/>
        <w:jc w:val="both"/>
        <w:rPr>
          <w:rFonts w:asciiTheme="minorHAnsi" w:hAnsiTheme="minorHAnsi"/>
          <w:b/>
          <w:sz w:val="22"/>
          <w:szCs w:val="22"/>
          <w:u w:val="single"/>
          <w:lang w:val="fr-FR"/>
        </w:rPr>
      </w:pPr>
      <w:r w:rsidRPr="00926009">
        <w:rPr>
          <w:rFonts w:asciiTheme="minorHAnsi" w:hAnsiTheme="minorHAnsi"/>
          <w:b/>
          <w:sz w:val="22"/>
          <w:szCs w:val="22"/>
          <w:u w:val="single"/>
          <w:lang w:val="fr-FR"/>
        </w:rPr>
        <w:t>La signature électronique des documents n'est pas exigée dans le cadre de cette consultation.</w:t>
      </w:r>
    </w:p>
    <w:p w14:paraId="3282909B" w14:textId="77777777" w:rsidR="007F67D8" w:rsidRPr="00926009" w:rsidRDefault="004A26B9">
      <w:pPr>
        <w:pStyle w:val="ParagrapheIndent2"/>
        <w:spacing w:after="240" w:line="232" w:lineRule="exact"/>
        <w:ind w:left="20" w:right="20"/>
        <w:jc w:val="both"/>
        <w:rPr>
          <w:rFonts w:asciiTheme="minorHAnsi" w:hAnsiTheme="minorHAnsi"/>
          <w:sz w:val="22"/>
          <w:szCs w:val="22"/>
          <w:lang w:val="fr-FR"/>
        </w:rPr>
      </w:pPr>
      <w:r w:rsidRPr="00926009">
        <w:rPr>
          <w:rFonts w:asciiTheme="minorHAnsi" w:hAnsiTheme="minorHAnsi"/>
          <w:sz w:val="22"/>
          <w:szCs w:val="22"/>
          <w:lang w:val="fr-FR"/>
        </w:rPr>
        <w:t>Après attribution, les candidats sont informés que l'offre électronique retenue sera transformée en offre papier, pour donner lieu à la signature manuscrite de l'accord-cadre par les parties.</w:t>
      </w:r>
    </w:p>
    <w:p w14:paraId="7F930C04" w14:textId="77777777" w:rsidR="007F67D8" w:rsidRPr="00926009" w:rsidRDefault="004A26B9">
      <w:pPr>
        <w:pStyle w:val="ParagrapheIndent2"/>
        <w:spacing w:after="240"/>
        <w:ind w:left="20" w:right="20"/>
        <w:jc w:val="both"/>
        <w:rPr>
          <w:rFonts w:asciiTheme="minorHAnsi" w:hAnsiTheme="minorHAnsi"/>
          <w:sz w:val="22"/>
          <w:szCs w:val="22"/>
          <w:lang w:val="fr-FR"/>
        </w:rPr>
      </w:pPr>
      <w:r w:rsidRPr="00926009">
        <w:rPr>
          <w:rFonts w:asciiTheme="minorHAnsi" w:hAnsiTheme="minorHAnsi"/>
          <w:sz w:val="22"/>
          <w:szCs w:val="22"/>
          <w:lang w:val="fr-FR"/>
        </w:rPr>
        <w:t>Les frais d'accès au réseau et de recours à la signature électronique sont à la charge des candidats.</w:t>
      </w:r>
    </w:p>
    <w:p w14:paraId="060E5E8D" w14:textId="77777777" w:rsidR="007F67D8" w:rsidRPr="00926009" w:rsidRDefault="004A26B9">
      <w:pPr>
        <w:pStyle w:val="Titre2"/>
        <w:ind w:left="300" w:right="20"/>
        <w:rPr>
          <w:rFonts w:asciiTheme="minorHAnsi" w:eastAsia="Trebuchet MS" w:hAnsiTheme="minorHAnsi" w:cs="Trebuchet MS"/>
          <w:i w:val="0"/>
          <w:sz w:val="24"/>
          <w:lang w:val="fr-FR"/>
        </w:rPr>
      </w:pPr>
      <w:bookmarkStart w:id="17" w:name="_Toc256000018"/>
      <w:r w:rsidRPr="00926009">
        <w:rPr>
          <w:rFonts w:asciiTheme="minorHAnsi" w:eastAsia="Trebuchet MS" w:hAnsiTheme="minorHAnsi" w:cs="Trebuchet MS"/>
          <w:i w:val="0"/>
          <w:sz w:val="24"/>
          <w:lang w:val="fr-FR"/>
        </w:rPr>
        <w:lastRenderedPageBreak/>
        <w:t>6.2 - Transmission sous support papier</w:t>
      </w:r>
      <w:bookmarkEnd w:id="17"/>
    </w:p>
    <w:p w14:paraId="4E448E0D" w14:textId="77777777" w:rsidR="007F67D8" w:rsidRPr="00926009" w:rsidRDefault="004A26B9">
      <w:pPr>
        <w:pStyle w:val="ParagrapheIndent2"/>
        <w:spacing w:after="240" w:line="232" w:lineRule="exact"/>
        <w:ind w:left="20" w:right="20"/>
        <w:jc w:val="both"/>
        <w:rPr>
          <w:rFonts w:asciiTheme="minorHAnsi" w:hAnsiTheme="minorHAnsi"/>
          <w:sz w:val="22"/>
          <w:szCs w:val="22"/>
          <w:lang w:val="fr-FR"/>
        </w:rPr>
      </w:pPr>
      <w:r w:rsidRPr="00926009">
        <w:rPr>
          <w:rFonts w:asciiTheme="minorHAnsi" w:hAnsiTheme="minorHAnsi"/>
          <w:sz w:val="22"/>
          <w:szCs w:val="22"/>
          <w:lang w:val="fr-FR"/>
        </w:rPr>
        <w:t xml:space="preserve">La transmission des plis par voie électronique est </w:t>
      </w:r>
      <w:r w:rsidR="001F1E57" w:rsidRPr="00926009">
        <w:rPr>
          <w:rFonts w:asciiTheme="minorHAnsi" w:hAnsiTheme="minorHAnsi"/>
          <w:sz w:val="22"/>
          <w:szCs w:val="22"/>
          <w:lang w:val="fr-FR"/>
        </w:rPr>
        <w:t>obligatoire</w:t>
      </w:r>
      <w:r w:rsidRPr="00926009">
        <w:rPr>
          <w:rFonts w:asciiTheme="minorHAnsi" w:hAnsiTheme="minorHAnsi"/>
          <w:sz w:val="22"/>
          <w:szCs w:val="22"/>
          <w:lang w:val="fr-FR"/>
        </w:rPr>
        <w:t xml:space="preserve"> pour cette consultation. Par conséquent, la transmission par voie papier n'est pas autorisée.</w:t>
      </w:r>
    </w:p>
    <w:p w14:paraId="0B3544DF" w14:textId="77777777" w:rsidR="007F67D8" w:rsidRPr="00EA18FE" w:rsidRDefault="004A26B9">
      <w:pPr>
        <w:pStyle w:val="Titre1"/>
        <w:rPr>
          <w:rFonts w:asciiTheme="minorHAnsi" w:eastAsia="Trebuchet MS" w:hAnsiTheme="minorHAnsi" w:cs="Trebuchet MS"/>
          <w:color w:val="000000"/>
          <w:sz w:val="28"/>
          <w:lang w:val="fr-FR"/>
        </w:rPr>
      </w:pPr>
      <w:bookmarkStart w:id="18" w:name="_Toc256000020"/>
      <w:r w:rsidRPr="00EA18FE">
        <w:rPr>
          <w:rFonts w:asciiTheme="minorHAnsi" w:eastAsia="Trebuchet MS" w:hAnsiTheme="minorHAnsi" w:cs="Trebuchet MS"/>
          <w:color w:val="000000"/>
          <w:sz w:val="28"/>
          <w:lang w:val="fr-FR"/>
        </w:rPr>
        <w:t>7 - Examen des candidatures et des offres</w:t>
      </w:r>
      <w:bookmarkEnd w:id="18"/>
    </w:p>
    <w:p w14:paraId="6309CDA0" w14:textId="77777777" w:rsidR="007F67D8" w:rsidRPr="00EA18FE" w:rsidRDefault="004A26B9">
      <w:pPr>
        <w:pStyle w:val="Titre2"/>
        <w:ind w:left="300" w:right="20"/>
        <w:rPr>
          <w:rFonts w:asciiTheme="minorHAnsi" w:eastAsia="Trebuchet MS" w:hAnsiTheme="minorHAnsi" w:cs="Trebuchet MS"/>
          <w:i w:val="0"/>
          <w:color w:val="000000"/>
          <w:sz w:val="24"/>
          <w:lang w:val="fr-FR"/>
        </w:rPr>
      </w:pPr>
      <w:bookmarkStart w:id="19" w:name="_Toc256000021"/>
      <w:r w:rsidRPr="00EA18FE">
        <w:rPr>
          <w:rFonts w:asciiTheme="minorHAnsi" w:eastAsia="Trebuchet MS" w:hAnsiTheme="minorHAnsi" w:cs="Trebuchet MS"/>
          <w:i w:val="0"/>
          <w:color w:val="000000"/>
          <w:sz w:val="24"/>
          <w:lang w:val="fr-FR"/>
        </w:rPr>
        <w:t>7.1 - Sélection des candidatures</w:t>
      </w:r>
      <w:bookmarkEnd w:id="19"/>
    </w:p>
    <w:p w14:paraId="56A0AF0C" w14:textId="77777777" w:rsidR="00680338" w:rsidRDefault="00680338" w:rsidP="00680338">
      <w:pPr>
        <w:pStyle w:val="Default"/>
        <w:jc w:val="both"/>
        <w:rPr>
          <w:rFonts w:asciiTheme="minorHAnsi" w:hAnsiTheme="minorHAnsi"/>
          <w:sz w:val="22"/>
          <w:szCs w:val="22"/>
        </w:rPr>
      </w:pPr>
      <w:r w:rsidRPr="00680338">
        <w:rPr>
          <w:rFonts w:asciiTheme="minorHAnsi" w:hAnsiTheme="minorHAnsi"/>
          <w:sz w:val="22"/>
          <w:szCs w:val="22"/>
        </w:rPr>
        <w:t xml:space="preserve">Le pouvoir adjudicateur vérifie, conformément à l’article R.2144-1 et suivants du code de la commande publique, la recevabilité du candidat au regard des pièces administratives et des capacités professionnelles, techniques et financières à répondre aux besoins exprimés. </w:t>
      </w:r>
    </w:p>
    <w:p w14:paraId="463F29E8" w14:textId="77777777" w:rsidR="00680338" w:rsidRPr="00680338" w:rsidRDefault="00680338" w:rsidP="00680338">
      <w:pPr>
        <w:pStyle w:val="Default"/>
        <w:jc w:val="both"/>
        <w:rPr>
          <w:rFonts w:asciiTheme="minorHAnsi" w:hAnsiTheme="minorHAnsi"/>
          <w:sz w:val="22"/>
          <w:szCs w:val="22"/>
        </w:rPr>
      </w:pPr>
    </w:p>
    <w:p w14:paraId="2DE42B63" w14:textId="77777777" w:rsidR="007F67D8" w:rsidRPr="00680338" w:rsidRDefault="00680338" w:rsidP="00680338">
      <w:pPr>
        <w:pStyle w:val="ParagrapheIndent2"/>
        <w:spacing w:line="232" w:lineRule="exact"/>
        <w:ind w:left="20" w:right="20"/>
        <w:jc w:val="both"/>
        <w:rPr>
          <w:rFonts w:asciiTheme="minorHAnsi" w:hAnsiTheme="minorHAnsi"/>
          <w:sz w:val="22"/>
          <w:szCs w:val="22"/>
          <w:lang w:val="fr-FR"/>
        </w:rPr>
      </w:pPr>
      <w:r w:rsidRPr="00680338">
        <w:rPr>
          <w:rFonts w:asciiTheme="minorHAnsi" w:hAnsiTheme="minorHAnsi"/>
          <w:sz w:val="22"/>
          <w:szCs w:val="22"/>
          <w:lang w:val="fr-FR"/>
        </w:rPr>
        <w:t>Après avoir enregistré les renseignements relatifs aux candidatures, le pouvoir adjudicateur se réserve la possibilité de demander à tous les candidats de produire des pièces manquantes ou de compléter celles présentées initialement</w:t>
      </w:r>
      <w:r w:rsidR="004A26B9" w:rsidRPr="00680338">
        <w:rPr>
          <w:rFonts w:asciiTheme="minorHAnsi" w:hAnsiTheme="minorHAnsi"/>
          <w:color w:val="000000"/>
          <w:sz w:val="22"/>
          <w:szCs w:val="22"/>
          <w:lang w:val="fr-FR"/>
        </w:rPr>
        <w:t>.</w:t>
      </w:r>
      <w:r w:rsidR="004A26B9" w:rsidRPr="00680338">
        <w:rPr>
          <w:rFonts w:asciiTheme="minorHAnsi" w:hAnsiTheme="minorHAnsi"/>
          <w:color w:val="000000"/>
          <w:sz w:val="22"/>
          <w:szCs w:val="22"/>
          <w:lang w:val="fr-FR"/>
        </w:rPr>
        <w:cr/>
      </w:r>
    </w:p>
    <w:p w14:paraId="3C7EB70F" w14:textId="77777777" w:rsidR="007F67D8" w:rsidRPr="00EA18FE" w:rsidRDefault="004A26B9">
      <w:pPr>
        <w:pStyle w:val="Titre2"/>
        <w:ind w:left="300" w:right="20"/>
        <w:rPr>
          <w:rFonts w:asciiTheme="minorHAnsi" w:eastAsia="Trebuchet MS" w:hAnsiTheme="minorHAnsi" w:cs="Trebuchet MS"/>
          <w:i w:val="0"/>
          <w:color w:val="000000"/>
          <w:sz w:val="24"/>
          <w:lang w:val="fr-FR"/>
        </w:rPr>
      </w:pPr>
      <w:bookmarkStart w:id="20" w:name="_Toc256000022"/>
      <w:r w:rsidRPr="00EA18FE">
        <w:rPr>
          <w:rFonts w:asciiTheme="minorHAnsi" w:eastAsia="Trebuchet MS" w:hAnsiTheme="minorHAnsi" w:cs="Trebuchet MS"/>
          <w:i w:val="0"/>
          <w:color w:val="000000"/>
          <w:sz w:val="24"/>
          <w:lang w:val="fr-FR"/>
        </w:rPr>
        <w:t>7.2 - Attribution des marchés</w:t>
      </w:r>
      <w:bookmarkEnd w:id="20"/>
    </w:p>
    <w:p w14:paraId="1664043B" w14:textId="77777777" w:rsidR="00680338" w:rsidRDefault="00680338" w:rsidP="00680338">
      <w:pPr>
        <w:pStyle w:val="Default"/>
        <w:jc w:val="both"/>
        <w:rPr>
          <w:sz w:val="22"/>
          <w:szCs w:val="22"/>
        </w:rPr>
      </w:pPr>
      <w:r>
        <w:rPr>
          <w:sz w:val="22"/>
          <w:szCs w:val="22"/>
        </w:rPr>
        <w:t>La sélection des candidatures et le jugement des offres seront effectués dans le respect des principes fondamentaux de la commande publique. Le montant apprécié sera celui figurant sur l’acte d’engagement.</w:t>
      </w:r>
    </w:p>
    <w:p w14:paraId="3B7B4B86" w14:textId="77777777" w:rsidR="00680338" w:rsidRDefault="00680338">
      <w:pPr>
        <w:pStyle w:val="ParagrapheIndent2"/>
        <w:spacing w:line="232" w:lineRule="exact"/>
        <w:ind w:left="20" w:right="20"/>
        <w:jc w:val="both"/>
        <w:rPr>
          <w:rFonts w:asciiTheme="minorHAnsi" w:hAnsiTheme="minorHAnsi"/>
          <w:color w:val="000000"/>
          <w:sz w:val="22"/>
          <w:szCs w:val="22"/>
          <w:lang w:val="fr-FR"/>
        </w:rPr>
      </w:pPr>
    </w:p>
    <w:p w14:paraId="4E80E965" w14:textId="77777777" w:rsidR="007F67D8" w:rsidRPr="00A57F78" w:rsidRDefault="004A26B9">
      <w:pPr>
        <w:pStyle w:val="ParagrapheIndent2"/>
        <w:spacing w:line="232" w:lineRule="exact"/>
        <w:ind w:left="20" w:right="20"/>
        <w:jc w:val="both"/>
        <w:rPr>
          <w:rFonts w:asciiTheme="minorHAnsi" w:hAnsiTheme="minorHAnsi"/>
          <w:color w:val="000000"/>
          <w:sz w:val="22"/>
          <w:szCs w:val="22"/>
          <w:lang w:val="fr-FR"/>
        </w:rPr>
      </w:pPr>
      <w:r w:rsidRPr="00A57F78">
        <w:rPr>
          <w:rFonts w:asciiTheme="minorHAnsi" w:hAnsiTheme="minorHAnsi"/>
          <w:color w:val="000000"/>
          <w:sz w:val="22"/>
          <w:szCs w:val="22"/>
          <w:lang w:val="fr-FR"/>
        </w:rPr>
        <w:t>Les critères retenus pour le jugement des offres sont pondérés de la manière suivante :</w:t>
      </w:r>
    </w:p>
    <w:p w14:paraId="3A0FF5F2" w14:textId="77777777" w:rsidR="007F67D8" w:rsidRPr="00A57F78" w:rsidRDefault="007F67D8">
      <w:pPr>
        <w:pStyle w:val="ParagrapheIndent2"/>
        <w:spacing w:line="232" w:lineRule="exact"/>
        <w:ind w:left="20" w:right="20"/>
        <w:jc w:val="both"/>
        <w:rPr>
          <w:rFonts w:asciiTheme="minorHAnsi" w:hAnsiTheme="minorHAnsi"/>
          <w:color w:val="000000"/>
          <w:sz w:val="22"/>
          <w:szCs w:val="22"/>
          <w:lang w:val="fr-FR"/>
        </w:rPr>
      </w:pPr>
    </w:p>
    <w:tbl>
      <w:tblPr>
        <w:tblW w:w="0" w:type="auto"/>
        <w:tblInd w:w="20" w:type="dxa"/>
        <w:tblLayout w:type="fixed"/>
        <w:tblLook w:val="04A0" w:firstRow="1" w:lastRow="0" w:firstColumn="1" w:lastColumn="0" w:noHBand="0" w:noVBand="1"/>
      </w:tblPr>
      <w:tblGrid>
        <w:gridCol w:w="7800"/>
        <w:gridCol w:w="1800"/>
      </w:tblGrid>
      <w:tr w:rsidR="007F67D8" w:rsidRPr="00A57F78" w14:paraId="05478892" w14:textId="77777777" w:rsidTr="3D0001AD">
        <w:trPr>
          <w:trHeight w:val="306"/>
        </w:trPr>
        <w:tc>
          <w:tcPr>
            <w:tcW w:w="7800" w:type="dxa"/>
            <w:tcBorders>
              <w:top w:val="single" w:sz="2" w:space="0" w:color="000000" w:themeColor="text1"/>
              <w:left w:val="single" w:sz="2" w:space="0" w:color="000000" w:themeColor="text1"/>
              <w:right w:val="single" w:sz="2" w:space="0" w:color="000000" w:themeColor="text1"/>
            </w:tcBorders>
            <w:shd w:val="clear" w:color="auto" w:fill="CCCCCC"/>
            <w:tcMar>
              <w:top w:w="0" w:type="dxa"/>
              <w:left w:w="0" w:type="dxa"/>
              <w:bottom w:w="0" w:type="dxa"/>
              <w:right w:w="0" w:type="dxa"/>
            </w:tcMar>
          </w:tcPr>
          <w:p w14:paraId="04B785E7" w14:textId="77777777" w:rsidR="007F67D8" w:rsidRPr="00A57F78" w:rsidRDefault="004A26B9">
            <w:pPr>
              <w:spacing w:before="80" w:after="20"/>
              <w:jc w:val="center"/>
              <w:rPr>
                <w:rFonts w:asciiTheme="minorHAnsi" w:eastAsia="Trebuchet MS" w:hAnsiTheme="minorHAnsi" w:cs="Trebuchet MS"/>
                <w:color w:val="000000"/>
                <w:sz w:val="22"/>
                <w:szCs w:val="22"/>
                <w:lang w:val="fr-FR"/>
              </w:rPr>
            </w:pPr>
            <w:r w:rsidRPr="00A57F78">
              <w:rPr>
                <w:rFonts w:asciiTheme="minorHAnsi" w:eastAsia="Trebuchet MS" w:hAnsiTheme="minorHAnsi" w:cs="Trebuchet MS"/>
                <w:color w:val="000000"/>
                <w:sz w:val="22"/>
                <w:szCs w:val="22"/>
                <w:lang w:val="fr-FR"/>
              </w:rPr>
              <w:t>Critères</w:t>
            </w:r>
          </w:p>
        </w:tc>
        <w:tc>
          <w:tcPr>
            <w:tcW w:w="1800" w:type="dxa"/>
            <w:tcBorders>
              <w:top w:val="single" w:sz="2" w:space="0" w:color="000000" w:themeColor="text1"/>
              <w:left w:val="single" w:sz="2" w:space="0" w:color="000000" w:themeColor="text1"/>
              <w:right w:val="single" w:sz="2" w:space="0" w:color="000000" w:themeColor="text1"/>
            </w:tcBorders>
            <w:shd w:val="clear" w:color="auto" w:fill="CCCCCC"/>
            <w:tcMar>
              <w:top w:w="0" w:type="dxa"/>
              <w:left w:w="0" w:type="dxa"/>
              <w:bottom w:w="0" w:type="dxa"/>
              <w:right w:w="0" w:type="dxa"/>
            </w:tcMar>
          </w:tcPr>
          <w:p w14:paraId="4818DCA3" w14:textId="77777777" w:rsidR="007F67D8" w:rsidRPr="00A57F78" w:rsidRDefault="004A26B9">
            <w:pPr>
              <w:spacing w:before="80" w:after="20"/>
              <w:jc w:val="center"/>
              <w:rPr>
                <w:rFonts w:asciiTheme="minorHAnsi" w:eastAsia="Trebuchet MS" w:hAnsiTheme="minorHAnsi" w:cs="Trebuchet MS"/>
                <w:color w:val="000000"/>
                <w:sz w:val="22"/>
                <w:szCs w:val="22"/>
                <w:lang w:val="fr-FR"/>
              </w:rPr>
            </w:pPr>
            <w:r w:rsidRPr="00A57F78">
              <w:rPr>
                <w:rFonts w:asciiTheme="minorHAnsi" w:eastAsia="Trebuchet MS" w:hAnsiTheme="minorHAnsi" w:cs="Trebuchet MS"/>
                <w:color w:val="000000"/>
                <w:sz w:val="22"/>
                <w:szCs w:val="22"/>
                <w:lang w:val="fr-FR"/>
              </w:rPr>
              <w:t>Pondération</w:t>
            </w:r>
          </w:p>
        </w:tc>
      </w:tr>
      <w:tr w:rsidR="007F67D8" w:rsidRPr="00A57F78" w14:paraId="1A9F42D6" w14:textId="77777777" w:rsidTr="3D0001AD">
        <w:trPr>
          <w:trHeight w:val="360"/>
        </w:trPr>
        <w:tc>
          <w:tcPr>
            <w:tcW w:w="7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57DC1DCE" w14:textId="77777777" w:rsidR="007F67D8" w:rsidRPr="00A57F78" w:rsidRDefault="004A26B9">
            <w:pPr>
              <w:spacing w:before="120" w:after="40"/>
              <w:ind w:left="80" w:right="80"/>
              <w:rPr>
                <w:rFonts w:asciiTheme="minorHAnsi" w:eastAsia="Trebuchet MS" w:hAnsiTheme="minorHAnsi" w:cs="Trebuchet MS"/>
                <w:color w:val="000000"/>
                <w:sz w:val="22"/>
                <w:szCs w:val="22"/>
                <w:lang w:val="fr-FR"/>
              </w:rPr>
            </w:pPr>
            <w:r w:rsidRPr="00A57F78">
              <w:rPr>
                <w:rFonts w:asciiTheme="minorHAnsi" w:eastAsia="Trebuchet MS" w:hAnsiTheme="minorHAnsi" w:cs="Trebuchet MS"/>
                <w:color w:val="000000"/>
                <w:sz w:val="22"/>
                <w:szCs w:val="22"/>
                <w:lang w:val="fr-FR"/>
              </w:rPr>
              <w:t>1-Prix des prestations</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600060F2" w14:textId="77777777" w:rsidR="007F67D8" w:rsidRPr="00A57F78" w:rsidRDefault="00680338" w:rsidP="004A26B9">
            <w:pPr>
              <w:spacing w:before="120" w:after="40"/>
              <w:ind w:left="80" w:right="80"/>
              <w:jc w:val="center"/>
              <w:rPr>
                <w:rFonts w:asciiTheme="minorHAnsi" w:eastAsia="Trebuchet MS" w:hAnsiTheme="minorHAnsi" w:cs="Trebuchet MS"/>
                <w:color w:val="000000"/>
                <w:sz w:val="22"/>
                <w:szCs w:val="22"/>
                <w:lang w:val="fr-FR"/>
              </w:rPr>
            </w:pPr>
            <w:r>
              <w:rPr>
                <w:rFonts w:asciiTheme="minorHAnsi" w:eastAsia="Trebuchet MS" w:hAnsiTheme="minorHAnsi" w:cs="Trebuchet MS"/>
                <w:color w:val="000000"/>
                <w:sz w:val="22"/>
                <w:szCs w:val="22"/>
                <w:lang w:val="fr-FR"/>
              </w:rPr>
              <w:t>4</w:t>
            </w:r>
            <w:r w:rsidR="001F1E57" w:rsidRPr="00A57F78">
              <w:rPr>
                <w:rFonts w:asciiTheme="minorHAnsi" w:eastAsia="Trebuchet MS" w:hAnsiTheme="minorHAnsi" w:cs="Trebuchet MS"/>
                <w:color w:val="000000"/>
                <w:sz w:val="22"/>
                <w:szCs w:val="22"/>
                <w:lang w:val="fr-FR"/>
              </w:rPr>
              <w:t>0</w:t>
            </w:r>
            <w:r w:rsidR="004A26B9" w:rsidRPr="00A57F78">
              <w:rPr>
                <w:rFonts w:asciiTheme="minorHAnsi" w:eastAsia="Trebuchet MS" w:hAnsiTheme="minorHAnsi" w:cs="Trebuchet MS"/>
                <w:color w:val="000000"/>
                <w:sz w:val="22"/>
                <w:szCs w:val="22"/>
                <w:lang w:val="fr-FR"/>
              </w:rPr>
              <w:t xml:space="preserve"> %</w:t>
            </w:r>
          </w:p>
        </w:tc>
      </w:tr>
      <w:tr w:rsidR="007F67D8" w:rsidRPr="00A57F78" w14:paraId="16C25753" w14:textId="77777777" w:rsidTr="3D0001AD">
        <w:trPr>
          <w:trHeight w:val="360"/>
        </w:trPr>
        <w:tc>
          <w:tcPr>
            <w:tcW w:w="7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2756173A" w14:textId="492BD6FB" w:rsidR="007F67D8" w:rsidRPr="00A57F78" w:rsidRDefault="004A26B9" w:rsidP="3D0001AD">
            <w:pPr>
              <w:spacing w:before="120" w:after="40"/>
              <w:ind w:left="80" w:right="80"/>
              <w:rPr>
                <w:rFonts w:asciiTheme="minorHAnsi" w:eastAsia="Trebuchet MS" w:hAnsiTheme="minorHAnsi" w:cs="Trebuchet MS"/>
                <w:color w:val="000000"/>
                <w:sz w:val="22"/>
                <w:szCs w:val="22"/>
                <w:lang w:val="fr-FR"/>
              </w:rPr>
            </w:pPr>
            <w:r w:rsidRPr="3D0001AD">
              <w:rPr>
                <w:rFonts w:asciiTheme="minorHAnsi" w:eastAsia="Trebuchet MS" w:hAnsiTheme="minorHAnsi" w:cs="Trebuchet MS"/>
                <w:color w:val="000000" w:themeColor="text1"/>
                <w:sz w:val="22"/>
                <w:szCs w:val="22"/>
                <w:lang w:val="fr-FR"/>
              </w:rPr>
              <w:t xml:space="preserve">2-Qualité </w:t>
            </w:r>
            <w:r w:rsidR="4E6AB89A" w:rsidRPr="3D0001AD">
              <w:rPr>
                <w:rFonts w:asciiTheme="minorHAnsi" w:eastAsia="Trebuchet MS" w:hAnsiTheme="minorHAnsi" w:cs="Trebuchet MS"/>
                <w:color w:val="000000" w:themeColor="text1"/>
                <w:sz w:val="22"/>
                <w:szCs w:val="22"/>
                <w:lang w:val="fr-FR"/>
              </w:rPr>
              <w:t xml:space="preserve">des produits </w:t>
            </w:r>
            <w:r w:rsidRPr="3D0001AD">
              <w:rPr>
                <w:rFonts w:asciiTheme="minorHAnsi" w:eastAsia="Trebuchet MS" w:hAnsiTheme="minorHAnsi" w:cs="Trebuchet MS"/>
                <w:color w:val="000000" w:themeColor="text1"/>
                <w:sz w:val="22"/>
                <w:szCs w:val="22"/>
                <w:lang w:val="fr-FR"/>
              </w:rPr>
              <w:t>et organisation du service</w:t>
            </w:r>
            <w:r w:rsidR="7C24F89F" w:rsidRPr="3D0001AD">
              <w:rPr>
                <w:rFonts w:asciiTheme="minorHAnsi" w:eastAsia="Trebuchet MS" w:hAnsiTheme="minorHAnsi" w:cs="Trebuchet MS"/>
                <w:color w:val="000000" w:themeColor="text1"/>
                <w:sz w:val="22"/>
                <w:szCs w:val="22"/>
                <w:lang w:val="fr-FR"/>
              </w:rPr>
              <w:t xml:space="preserve"> </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69E6B82C" w14:textId="77777777" w:rsidR="007F67D8" w:rsidRPr="00A57F78" w:rsidRDefault="00680338" w:rsidP="004A26B9">
            <w:pPr>
              <w:spacing w:before="120" w:after="40"/>
              <w:ind w:left="80" w:right="80"/>
              <w:jc w:val="center"/>
              <w:rPr>
                <w:rFonts w:asciiTheme="minorHAnsi" w:eastAsia="Trebuchet MS" w:hAnsiTheme="minorHAnsi" w:cs="Trebuchet MS"/>
                <w:color w:val="000000"/>
                <w:sz w:val="22"/>
                <w:szCs w:val="22"/>
                <w:lang w:val="fr-FR"/>
              </w:rPr>
            </w:pPr>
            <w:r>
              <w:rPr>
                <w:rFonts w:asciiTheme="minorHAnsi" w:eastAsia="Trebuchet MS" w:hAnsiTheme="minorHAnsi" w:cs="Trebuchet MS"/>
                <w:color w:val="000000"/>
                <w:sz w:val="22"/>
                <w:szCs w:val="22"/>
                <w:lang w:val="fr-FR"/>
              </w:rPr>
              <w:t>6</w:t>
            </w:r>
            <w:r w:rsidR="001F1E57" w:rsidRPr="00A57F78">
              <w:rPr>
                <w:rFonts w:asciiTheme="minorHAnsi" w:eastAsia="Trebuchet MS" w:hAnsiTheme="minorHAnsi" w:cs="Trebuchet MS"/>
                <w:color w:val="000000"/>
                <w:sz w:val="22"/>
                <w:szCs w:val="22"/>
                <w:lang w:val="fr-FR"/>
              </w:rPr>
              <w:t>0</w:t>
            </w:r>
            <w:r w:rsidR="004A26B9" w:rsidRPr="00A57F78">
              <w:rPr>
                <w:rFonts w:asciiTheme="minorHAnsi" w:eastAsia="Trebuchet MS" w:hAnsiTheme="minorHAnsi" w:cs="Trebuchet MS"/>
                <w:color w:val="000000"/>
                <w:sz w:val="22"/>
                <w:szCs w:val="22"/>
                <w:lang w:val="fr-FR"/>
              </w:rPr>
              <w:t xml:space="preserve"> %</w:t>
            </w:r>
          </w:p>
        </w:tc>
      </w:tr>
    </w:tbl>
    <w:p w14:paraId="12F40E89" w14:textId="77777777" w:rsidR="00502590" w:rsidRDefault="004A26B9">
      <w:pPr>
        <w:spacing w:line="240" w:lineRule="exact"/>
        <w:rPr>
          <w:rFonts w:asciiTheme="minorHAnsi" w:hAnsiTheme="minorHAnsi"/>
          <w:lang w:val="fr-FR"/>
        </w:rPr>
      </w:pPr>
      <w:r w:rsidRPr="00EA18FE">
        <w:rPr>
          <w:rFonts w:asciiTheme="minorHAnsi" w:hAnsiTheme="minorHAnsi"/>
          <w:lang w:val="fr-FR"/>
        </w:rPr>
        <w:t xml:space="preserve"> </w:t>
      </w:r>
    </w:p>
    <w:p w14:paraId="5630AD66" w14:textId="77777777" w:rsidR="009914B8" w:rsidRPr="00EA18FE" w:rsidRDefault="009914B8">
      <w:pPr>
        <w:spacing w:line="240" w:lineRule="exact"/>
        <w:rPr>
          <w:rFonts w:asciiTheme="minorHAnsi" w:hAnsiTheme="minorHAnsi"/>
          <w:lang w:val="fr-FR"/>
        </w:rPr>
      </w:pPr>
    </w:p>
    <w:p w14:paraId="6AA03449" w14:textId="77777777" w:rsidR="007F67D8" w:rsidRPr="00680338" w:rsidRDefault="004A26B9" w:rsidP="00680338">
      <w:pPr>
        <w:spacing w:line="240" w:lineRule="exact"/>
        <w:rPr>
          <w:rFonts w:asciiTheme="minorHAnsi" w:eastAsia="Trebuchet MS" w:hAnsiTheme="minorHAnsi" w:cs="Trebuchet MS"/>
          <w:b/>
          <w:color w:val="000000"/>
          <w:lang w:val="fr-FR"/>
        </w:rPr>
      </w:pPr>
      <w:bookmarkStart w:id="21" w:name="_Toc256000023"/>
      <w:r w:rsidRPr="00680338">
        <w:rPr>
          <w:rFonts w:asciiTheme="minorHAnsi" w:eastAsia="Trebuchet MS" w:hAnsiTheme="minorHAnsi" w:cs="Trebuchet MS"/>
          <w:b/>
          <w:color w:val="000000"/>
          <w:lang w:val="fr-FR"/>
        </w:rPr>
        <w:t>7.3 - Suite à donner à la consultation</w:t>
      </w:r>
      <w:bookmarkEnd w:id="21"/>
    </w:p>
    <w:p w14:paraId="61829076" w14:textId="77777777" w:rsidR="00680338" w:rsidRPr="00EA18FE" w:rsidRDefault="00680338" w:rsidP="00680338">
      <w:pPr>
        <w:spacing w:line="240" w:lineRule="exact"/>
        <w:rPr>
          <w:rFonts w:asciiTheme="minorHAnsi" w:eastAsia="Trebuchet MS" w:hAnsiTheme="minorHAnsi" w:cs="Trebuchet MS"/>
          <w:i/>
          <w:color w:val="000000"/>
          <w:lang w:val="fr-FR"/>
        </w:rPr>
      </w:pPr>
    </w:p>
    <w:p w14:paraId="2F7E08F3" w14:textId="77777777" w:rsidR="004A26B9" w:rsidRPr="00A57F78" w:rsidRDefault="004A26B9">
      <w:pPr>
        <w:pStyle w:val="ParagrapheIndent2"/>
        <w:spacing w:after="240" w:line="232" w:lineRule="exact"/>
        <w:ind w:left="20" w:right="20"/>
        <w:jc w:val="both"/>
        <w:rPr>
          <w:rFonts w:asciiTheme="minorHAnsi" w:hAnsiTheme="minorHAnsi"/>
          <w:color w:val="000000"/>
          <w:sz w:val="22"/>
          <w:szCs w:val="22"/>
          <w:lang w:val="fr-FR"/>
        </w:rPr>
      </w:pPr>
      <w:r w:rsidRPr="00A57F78">
        <w:rPr>
          <w:rFonts w:asciiTheme="minorHAnsi" w:hAnsiTheme="minorHAnsi"/>
          <w:color w:val="000000"/>
          <w:sz w:val="22"/>
          <w:szCs w:val="22"/>
          <w:lang w:val="fr-FR"/>
        </w:rPr>
        <w:t xml:space="preserve">Après examen des offres, le pouvoir adjudicateur pourra engager des négociations avec les candidats présentant les offres les plus intéressantes. </w:t>
      </w:r>
      <w:r w:rsidR="007B7964" w:rsidRPr="00A57F78">
        <w:rPr>
          <w:rFonts w:asciiTheme="minorHAnsi" w:hAnsiTheme="minorHAnsi"/>
          <w:color w:val="000000"/>
          <w:sz w:val="22"/>
          <w:szCs w:val="22"/>
          <w:lang w:val="fr-FR"/>
        </w:rPr>
        <w:t>Il pourra procéder à des auditions pour enrichir les négociations.</w:t>
      </w:r>
    </w:p>
    <w:p w14:paraId="168FCFD7" w14:textId="77777777" w:rsidR="007F67D8" w:rsidRPr="00A57F78" w:rsidRDefault="004A26B9">
      <w:pPr>
        <w:pStyle w:val="ParagrapheIndent2"/>
        <w:spacing w:after="240" w:line="232" w:lineRule="exact"/>
        <w:ind w:left="20" w:right="20"/>
        <w:jc w:val="both"/>
        <w:rPr>
          <w:rFonts w:asciiTheme="minorHAnsi" w:hAnsiTheme="minorHAnsi"/>
          <w:color w:val="000000"/>
          <w:sz w:val="22"/>
          <w:szCs w:val="22"/>
          <w:lang w:val="fr-FR"/>
        </w:rPr>
      </w:pPr>
      <w:r w:rsidRPr="00A57F78">
        <w:rPr>
          <w:rFonts w:asciiTheme="minorHAnsi" w:hAnsiTheme="minorHAnsi"/>
          <w:color w:val="000000"/>
          <w:sz w:val="22"/>
          <w:szCs w:val="22"/>
          <w:lang w:val="fr-FR"/>
        </w:rPr>
        <w:t>Toutefois, le pouvoir adjudicateur se réserve la possibilité d'attribuer l'accord-cadre sur la base des offres initiales, sans négociation.</w:t>
      </w:r>
    </w:p>
    <w:p w14:paraId="1CF653BE" w14:textId="77777777" w:rsidR="007F67D8" w:rsidRPr="00EA18FE" w:rsidRDefault="004A26B9">
      <w:pPr>
        <w:pStyle w:val="Titre1"/>
        <w:rPr>
          <w:rFonts w:asciiTheme="minorHAnsi" w:eastAsia="Trebuchet MS" w:hAnsiTheme="minorHAnsi" w:cs="Trebuchet MS"/>
          <w:color w:val="000000"/>
          <w:sz w:val="28"/>
          <w:lang w:val="fr-FR"/>
        </w:rPr>
      </w:pPr>
      <w:bookmarkStart w:id="22" w:name="_Toc256000024"/>
      <w:r w:rsidRPr="00EA18FE">
        <w:rPr>
          <w:rFonts w:asciiTheme="minorHAnsi" w:eastAsia="Trebuchet MS" w:hAnsiTheme="minorHAnsi" w:cs="Trebuchet MS"/>
          <w:color w:val="000000"/>
          <w:sz w:val="28"/>
          <w:lang w:val="fr-FR"/>
        </w:rPr>
        <w:t>8 - Renseignements complémentaires</w:t>
      </w:r>
      <w:bookmarkEnd w:id="22"/>
    </w:p>
    <w:p w14:paraId="00659423" w14:textId="77777777" w:rsidR="007F67D8" w:rsidRPr="00EA18FE" w:rsidRDefault="004A26B9">
      <w:pPr>
        <w:pStyle w:val="Titre2"/>
        <w:ind w:left="300" w:right="20"/>
        <w:rPr>
          <w:rFonts w:asciiTheme="minorHAnsi" w:eastAsia="Trebuchet MS" w:hAnsiTheme="minorHAnsi" w:cs="Trebuchet MS"/>
          <w:i w:val="0"/>
          <w:color w:val="000000"/>
          <w:sz w:val="24"/>
          <w:lang w:val="fr-FR"/>
        </w:rPr>
      </w:pPr>
      <w:bookmarkStart w:id="23" w:name="_Toc256000025"/>
      <w:r w:rsidRPr="00EA18FE">
        <w:rPr>
          <w:rFonts w:asciiTheme="minorHAnsi" w:eastAsia="Trebuchet MS" w:hAnsiTheme="minorHAnsi" w:cs="Trebuchet MS"/>
          <w:i w:val="0"/>
          <w:color w:val="000000"/>
          <w:sz w:val="24"/>
          <w:lang w:val="fr-FR"/>
        </w:rPr>
        <w:t>8.1 - Adresses supplémentaires et points de contact</w:t>
      </w:r>
      <w:bookmarkEnd w:id="23"/>
    </w:p>
    <w:p w14:paraId="2F36F929" w14:textId="4368750C" w:rsidR="007F67D8" w:rsidRPr="00A57F78" w:rsidRDefault="004A26B9">
      <w:pPr>
        <w:pStyle w:val="ParagrapheIndent2"/>
        <w:spacing w:line="232" w:lineRule="exact"/>
        <w:ind w:left="20" w:right="20"/>
        <w:jc w:val="both"/>
        <w:rPr>
          <w:rFonts w:asciiTheme="minorHAnsi" w:hAnsiTheme="minorHAnsi"/>
          <w:color w:val="000000"/>
          <w:sz w:val="22"/>
          <w:szCs w:val="22"/>
          <w:lang w:val="fr-FR"/>
        </w:rPr>
      </w:pPr>
      <w:r w:rsidRPr="00A57F78">
        <w:rPr>
          <w:rFonts w:asciiTheme="minorHAnsi" w:hAnsiTheme="minorHAnsi"/>
          <w:color w:val="000000"/>
          <w:sz w:val="22"/>
          <w:szCs w:val="22"/>
          <w:lang w:val="fr-FR"/>
        </w:rPr>
        <w:t xml:space="preserve">Pour tout renseignement complémentaire concernant cette consultation, les candidats transmettent impérativement leur demande par l'intermédiaire </w:t>
      </w:r>
      <w:r w:rsidR="00786C3F">
        <w:rPr>
          <w:rFonts w:asciiTheme="minorHAnsi" w:hAnsiTheme="minorHAnsi"/>
          <w:color w:val="000000"/>
          <w:sz w:val="22"/>
          <w:szCs w:val="22"/>
          <w:lang w:val="fr-FR"/>
        </w:rPr>
        <w:t>du formulaire de contact sur le</w:t>
      </w:r>
      <w:r w:rsidRPr="00A57F78">
        <w:rPr>
          <w:rFonts w:asciiTheme="minorHAnsi" w:hAnsiTheme="minorHAnsi"/>
          <w:color w:val="000000"/>
          <w:sz w:val="22"/>
          <w:szCs w:val="22"/>
          <w:lang w:val="fr-FR"/>
        </w:rPr>
        <w:t xml:space="preserve"> </w:t>
      </w:r>
      <w:r w:rsidR="00786C3F">
        <w:rPr>
          <w:rFonts w:asciiTheme="minorHAnsi" w:hAnsiTheme="minorHAnsi"/>
          <w:color w:val="000000"/>
          <w:sz w:val="22"/>
          <w:szCs w:val="22"/>
          <w:lang w:val="fr-FR"/>
        </w:rPr>
        <w:t>site internet du pouvoir adjudicateur</w:t>
      </w:r>
      <w:r w:rsidRPr="00A57F78">
        <w:rPr>
          <w:rFonts w:asciiTheme="minorHAnsi" w:hAnsiTheme="minorHAnsi"/>
          <w:color w:val="000000"/>
          <w:sz w:val="22"/>
          <w:szCs w:val="22"/>
          <w:lang w:val="fr-FR"/>
        </w:rPr>
        <w:t xml:space="preserve">, dont l'adresse URL est la suivante : </w:t>
      </w:r>
      <w:hyperlink r:id="rId14" w:history="1">
        <w:r w:rsidR="00786C3F" w:rsidRPr="00A57F78">
          <w:rPr>
            <w:rStyle w:val="Lienhypertexte"/>
            <w:rFonts w:asciiTheme="minorHAnsi" w:hAnsiTheme="minorHAnsi"/>
            <w:sz w:val="22"/>
            <w:szCs w:val="22"/>
            <w:lang w:val="fr-FR"/>
          </w:rPr>
          <w:t>www.ccas</w:t>
        </w:r>
        <w:r w:rsidR="00BE2F86">
          <w:rPr>
            <w:rStyle w:val="Lienhypertexte"/>
            <w:rFonts w:asciiTheme="minorHAnsi" w:hAnsiTheme="minorHAnsi"/>
            <w:sz w:val="22"/>
            <w:szCs w:val="22"/>
            <w:lang w:val="fr-FR"/>
          </w:rPr>
          <w:t>.</w:t>
        </w:r>
        <w:r w:rsidR="00786C3F" w:rsidRPr="00A57F78">
          <w:rPr>
            <w:rStyle w:val="Lienhypertexte"/>
            <w:rFonts w:asciiTheme="minorHAnsi" w:hAnsiTheme="minorHAnsi"/>
            <w:sz w:val="22"/>
            <w:szCs w:val="22"/>
            <w:lang w:val="fr-FR"/>
          </w:rPr>
          <w:t>saintmartinboulogne.fr</w:t>
        </w:r>
      </w:hyperlink>
    </w:p>
    <w:p w14:paraId="2BA226A1" w14:textId="77777777" w:rsidR="007F67D8" w:rsidRPr="00A57F78" w:rsidRDefault="007F67D8">
      <w:pPr>
        <w:pStyle w:val="ParagrapheIndent2"/>
        <w:spacing w:line="232" w:lineRule="exact"/>
        <w:ind w:left="20" w:right="20"/>
        <w:jc w:val="both"/>
        <w:rPr>
          <w:rFonts w:asciiTheme="minorHAnsi" w:hAnsiTheme="minorHAnsi"/>
          <w:color w:val="000000"/>
          <w:sz w:val="22"/>
          <w:szCs w:val="22"/>
          <w:lang w:val="fr-FR"/>
        </w:rPr>
      </w:pPr>
    </w:p>
    <w:p w14:paraId="4B98F367" w14:textId="77777777" w:rsidR="007F67D8" w:rsidRPr="00A57F78" w:rsidRDefault="004A26B9">
      <w:pPr>
        <w:pStyle w:val="ParagrapheIndent2"/>
        <w:spacing w:after="240" w:line="232" w:lineRule="exact"/>
        <w:ind w:left="20" w:right="20"/>
        <w:jc w:val="both"/>
        <w:rPr>
          <w:rFonts w:asciiTheme="minorHAnsi" w:hAnsiTheme="minorHAnsi"/>
          <w:color w:val="000000"/>
          <w:sz w:val="22"/>
          <w:szCs w:val="22"/>
          <w:lang w:val="fr-FR"/>
        </w:rPr>
      </w:pPr>
      <w:r w:rsidRPr="00A57F78">
        <w:rPr>
          <w:rFonts w:asciiTheme="minorHAnsi" w:hAnsiTheme="minorHAnsi"/>
          <w:color w:val="000000"/>
          <w:sz w:val="22"/>
          <w:szCs w:val="22"/>
          <w:lang w:val="fr-FR"/>
        </w:rPr>
        <w:t>Cette demande doit intervenir au plus tard 10 jours avant la date limite de réception des offres.</w:t>
      </w:r>
    </w:p>
    <w:sectPr w:rsidR="007F67D8" w:rsidRPr="00A57F78" w:rsidSect="00091936">
      <w:footerReference w:type="default" r:id="rId15"/>
      <w:pgSz w:w="11900" w:h="16840"/>
      <w:pgMar w:top="1134" w:right="1134" w:bottom="1126" w:left="1134" w:header="709" w:footer="7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2F1B3" w14:textId="77777777" w:rsidR="00457514" w:rsidRDefault="004A26B9">
      <w:r>
        <w:separator/>
      </w:r>
    </w:p>
  </w:endnote>
  <w:endnote w:type="continuationSeparator" w:id="0">
    <w:p w14:paraId="02F2C34E" w14:textId="77777777" w:rsidR="00457514" w:rsidRDefault="004A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DEACE" w14:textId="77777777" w:rsidR="00401088" w:rsidRPr="00401088" w:rsidRDefault="00401088" w:rsidP="00401088">
    <w:pPr>
      <w:pStyle w:val="Pieddepage0"/>
      <w:tabs>
        <w:tab w:val="clear" w:pos="9072"/>
        <w:tab w:val="right" w:pos="9000"/>
      </w:tabs>
      <w:rPr>
        <w:rFonts w:ascii="Tunga" w:hAnsi="Tunga"/>
        <w:sz w:val="18"/>
        <w:lang w:val="fr-FR"/>
      </w:rPr>
    </w:pPr>
    <w:r w:rsidRPr="00401088">
      <w:rPr>
        <w:rFonts w:ascii="Tunga" w:hAnsi="Tunga"/>
        <w:sz w:val="18"/>
        <w:lang w:val="fr-FR"/>
      </w:rPr>
      <w:tab/>
      <w:t xml:space="preserve"> </w:t>
    </w:r>
  </w:p>
  <w:p w14:paraId="296FEF7D" w14:textId="77777777" w:rsidR="00401088" w:rsidRPr="00401088" w:rsidRDefault="00401088">
    <w:pPr>
      <w:pStyle w:val="Pieddepage0"/>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93B2" w14:textId="77777777" w:rsidR="007F67D8" w:rsidRDefault="007F67D8">
    <w:pPr>
      <w:spacing w:line="240" w:lineRule="exact"/>
    </w:pPr>
  </w:p>
  <w:tbl>
    <w:tblPr>
      <w:tblW w:w="0" w:type="auto"/>
      <w:tblInd w:w="20" w:type="dxa"/>
      <w:tblLayout w:type="fixed"/>
      <w:tblLook w:val="04A0" w:firstRow="1" w:lastRow="0" w:firstColumn="1" w:lastColumn="0" w:noHBand="0" w:noVBand="1"/>
    </w:tblPr>
    <w:tblGrid>
      <w:gridCol w:w="5220"/>
      <w:gridCol w:w="4400"/>
    </w:tblGrid>
    <w:tr w:rsidR="007F67D8" w14:paraId="0DE4B5B7" w14:textId="77777777">
      <w:trPr>
        <w:trHeight w:val="260"/>
      </w:trPr>
      <w:tc>
        <w:tcPr>
          <w:tcW w:w="5220" w:type="dxa"/>
          <w:tcMar>
            <w:top w:w="0" w:type="dxa"/>
            <w:left w:w="0" w:type="dxa"/>
            <w:bottom w:w="0" w:type="dxa"/>
            <w:right w:w="0" w:type="dxa"/>
          </w:tcMar>
          <w:vAlign w:val="center"/>
        </w:tcPr>
        <w:p w14:paraId="66204FF1" w14:textId="77777777" w:rsidR="007F67D8" w:rsidRDefault="007F67D8" w:rsidP="00975B6E">
          <w:pPr>
            <w:pStyle w:val="PiedDePage"/>
            <w:rPr>
              <w:color w:val="000000"/>
              <w:lang w:val="fr-FR"/>
            </w:rPr>
          </w:pPr>
        </w:p>
      </w:tc>
      <w:tc>
        <w:tcPr>
          <w:tcW w:w="4400" w:type="dxa"/>
          <w:tcMar>
            <w:top w:w="0" w:type="dxa"/>
            <w:left w:w="0" w:type="dxa"/>
            <w:bottom w:w="0" w:type="dxa"/>
            <w:right w:w="0" w:type="dxa"/>
          </w:tcMar>
          <w:vAlign w:val="center"/>
        </w:tcPr>
        <w:p w14:paraId="2DBF0D7D" w14:textId="77777777" w:rsidR="007F67D8" w:rsidRDefault="007F67D8">
          <w:pPr>
            <w:pStyle w:val="PiedDePage"/>
            <w:jc w:val="right"/>
            <w:rPr>
              <w:color w:val="000000"/>
              <w:lang w:val="fr-FR"/>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A4E5D" w14:textId="77777777" w:rsidR="00457514" w:rsidRDefault="004A26B9">
      <w:r>
        <w:separator/>
      </w:r>
    </w:p>
  </w:footnote>
  <w:footnote w:type="continuationSeparator" w:id="0">
    <w:p w14:paraId="19219836" w14:textId="77777777" w:rsidR="00457514" w:rsidRDefault="004A2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5311"/>
      <w:gridCol w:w="2060"/>
    </w:tblGrid>
    <w:tr w:rsidR="00091936" w:rsidRPr="00D218B3" w14:paraId="7194DBDC" w14:textId="77777777" w:rsidTr="006E62CF">
      <w:trPr>
        <w:trHeight w:val="1269"/>
      </w:trPr>
      <w:tc>
        <w:tcPr>
          <w:tcW w:w="10207" w:type="dxa"/>
          <w:gridSpan w:val="3"/>
        </w:tcPr>
        <w:p w14:paraId="769D0D3C" w14:textId="77777777" w:rsidR="00091936" w:rsidRPr="00401088" w:rsidRDefault="00091936" w:rsidP="006E62CF">
          <w:pPr>
            <w:jc w:val="center"/>
            <w:rPr>
              <w:rFonts w:ascii="Tunga" w:hAnsi="Tunga"/>
              <w:sz w:val="28"/>
              <w:szCs w:val="28"/>
              <w:lang w:val="fr-FR"/>
            </w:rPr>
          </w:pPr>
          <w:r>
            <w:rPr>
              <w:rFonts w:ascii="Tunga" w:hAnsi="Tunga"/>
              <w:noProof/>
              <w:sz w:val="28"/>
              <w:szCs w:val="28"/>
              <w:lang w:val="fr-FR" w:eastAsia="fr-FR"/>
            </w:rPr>
            <w:drawing>
              <wp:inline distT="0" distB="0" distL="0" distR="0" wp14:anchorId="043DE62D" wp14:editId="55B402D2">
                <wp:extent cx="6315075" cy="723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CAS 2021 complet.png"/>
                        <pic:cNvPicPr/>
                      </pic:nvPicPr>
                      <pic:blipFill>
                        <a:blip r:embed="rId1">
                          <a:extLst>
                            <a:ext uri="{28A0092B-C50C-407E-A947-70E740481C1C}">
                              <a14:useLocalDpi xmlns:a14="http://schemas.microsoft.com/office/drawing/2010/main" val="0"/>
                            </a:ext>
                          </a:extLst>
                        </a:blip>
                        <a:stretch>
                          <a:fillRect/>
                        </a:stretch>
                      </pic:blipFill>
                      <pic:spPr>
                        <a:xfrm>
                          <a:off x="0" y="0"/>
                          <a:ext cx="6316387" cy="724050"/>
                        </a:xfrm>
                        <a:prstGeom prst="rect">
                          <a:avLst/>
                        </a:prstGeom>
                      </pic:spPr>
                    </pic:pic>
                  </a:graphicData>
                </a:graphic>
              </wp:inline>
            </w:drawing>
          </w:r>
        </w:p>
      </w:tc>
    </w:tr>
    <w:tr w:rsidR="00091936" w:rsidRPr="00D218B3" w14:paraId="2FE8A84B" w14:textId="77777777" w:rsidTr="006E62CF">
      <w:trPr>
        <w:trHeight w:val="1323"/>
      </w:trPr>
      <w:tc>
        <w:tcPr>
          <w:tcW w:w="2836" w:type="dxa"/>
        </w:tcPr>
        <w:p w14:paraId="450FE3B1" w14:textId="2DCBBA28" w:rsidR="00091936" w:rsidRPr="00D218B3" w:rsidRDefault="00091936" w:rsidP="006E62CF">
          <w:pPr>
            <w:pStyle w:val="Corpsdetexte"/>
            <w:pBdr>
              <w:top w:val="single" w:sz="4" w:space="1" w:color="auto"/>
              <w:left w:val="single" w:sz="4" w:space="4" w:color="auto"/>
              <w:bottom w:val="single" w:sz="4" w:space="1" w:color="auto"/>
              <w:right w:val="single" w:sz="4" w:space="4" w:color="auto"/>
            </w:pBdr>
          </w:pPr>
          <w:r w:rsidRPr="00164D2F">
            <w:rPr>
              <w:rFonts w:ascii="Tunga" w:hAnsi="Tunga"/>
            </w:rPr>
            <w:t>Consultation N°</w:t>
          </w:r>
          <w:r>
            <w:rPr>
              <w:rFonts w:ascii="Tunga" w:hAnsi="Tunga"/>
            </w:rPr>
            <w:t>CFR</w:t>
          </w:r>
          <w:r w:rsidRPr="00164D2F">
            <w:rPr>
              <w:rFonts w:ascii="Tunga" w:hAnsi="Tunga"/>
            </w:rPr>
            <w:t>20</w:t>
          </w:r>
          <w:r>
            <w:rPr>
              <w:rFonts w:ascii="Tunga" w:hAnsi="Tunga"/>
            </w:rPr>
            <w:t>2</w:t>
          </w:r>
          <w:r w:rsidR="00BE2F86">
            <w:rPr>
              <w:rFonts w:ascii="Tunga" w:hAnsi="Tunga"/>
            </w:rPr>
            <w:t>4</w:t>
          </w:r>
        </w:p>
      </w:tc>
      <w:tc>
        <w:tcPr>
          <w:tcW w:w="5311" w:type="dxa"/>
          <w:shd w:val="clear" w:color="auto" w:fill="FFFF99"/>
          <w:vAlign w:val="center"/>
        </w:tcPr>
        <w:p w14:paraId="1A46CCE1" w14:textId="77777777" w:rsidR="00091936" w:rsidRPr="00401088" w:rsidRDefault="00091936" w:rsidP="006E62CF">
          <w:pPr>
            <w:jc w:val="center"/>
            <w:rPr>
              <w:rFonts w:ascii="Tunga" w:hAnsi="Tunga"/>
              <w:b/>
              <w:sz w:val="28"/>
              <w:lang w:val="fr-FR"/>
            </w:rPr>
          </w:pPr>
          <w:r w:rsidRPr="00401088">
            <w:rPr>
              <w:rFonts w:ascii="Tunga" w:hAnsi="Tunga"/>
              <w:b/>
              <w:sz w:val="28"/>
              <w:lang w:val="fr-FR"/>
            </w:rPr>
            <w:t>CONFECTION ET FOURNITURE DE REPAS EN LIAISON FROIDE POUR LES PERSONNES AGEES ET/OU HANDICAPEES</w:t>
          </w:r>
        </w:p>
      </w:tc>
      <w:tc>
        <w:tcPr>
          <w:tcW w:w="2060" w:type="dxa"/>
          <w:vAlign w:val="center"/>
        </w:tcPr>
        <w:p w14:paraId="6D7CDCB4" w14:textId="77777777" w:rsidR="00091936" w:rsidRPr="00401088" w:rsidRDefault="00091936" w:rsidP="006E62CF">
          <w:pPr>
            <w:jc w:val="center"/>
            <w:rPr>
              <w:b/>
              <w:lang w:val="fr-FR"/>
            </w:rPr>
          </w:pPr>
          <w:r>
            <w:rPr>
              <w:rFonts w:ascii="Tunga" w:hAnsi="Tunga"/>
              <w:sz w:val="28"/>
              <w:szCs w:val="28"/>
              <w:lang w:val="fr-FR"/>
            </w:rPr>
            <w:t>Règlement de Consultation</w:t>
          </w:r>
        </w:p>
      </w:tc>
    </w:tr>
  </w:tbl>
  <w:p w14:paraId="54CD245A" w14:textId="77777777" w:rsidR="00502590" w:rsidRPr="00164D2F" w:rsidRDefault="00502590" w:rsidP="00164D2F">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65F0D"/>
    <w:multiLevelType w:val="hybridMultilevel"/>
    <w:tmpl w:val="5DF2A336"/>
    <w:lvl w:ilvl="0" w:tplc="3586B35C">
      <w:numFmt w:val="bullet"/>
      <w:lvlText w:val="-"/>
      <w:lvlJc w:val="left"/>
      <w:pPr>
        <w:ind w:left="928" w:hanging="360"/>
      </w:pPr>
      <w:rPr>
        <w:rFonts w:ascii="Calibri" w:eastAsia="Times New Roman" w:hAnsi="Calibri"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 w15:restartNumberingAfterBreak="0">
    <w:nsid w:val="191F5ECF"/>
    <w:multiLevelType w:val="hybridMultilevel"/>
    <w:tmpl w:val="C88C2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A26E7"/>
    <w:multiLevelType w:val="hybridMultilevel"/>
    <w:tmpl w:val="4950195A"/>
    <w:lvl w:ilvl="0" w:tplc="040C0005">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2C487ABB"/>
    <w:multiLevelType w:val="hybridMultilevel"/>
    <w:tmpl w:val="3DC41D00"/>
    <w:lvl w:ilvl="0" w:tplc="7B2A7170">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D703A9"/>
    <w:multiLevelType w:val="hybridMultilevel"/>
    <w:tmpl w:val="472E1EBC"/>
    <w:lvl w:ilvl="0" w:tplc="7B2A7170">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C311C4"/>
    <w:multiLevelType w:val="hybridMultilevel"/>
    <w:tmpl w:val="9864A3EA"/>
    <w:lvl w:ilvl="0" w:tplc="7B2A7170">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4B6E37"/>
    <w:multiLevelType w:val="hybridMultilevel"/>
    <w:tmpl w:val="F9BE87A8"/>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64653C19"/>
    <w:multiLevelType w:val="hybridMultilevel"/>
    <w:tmpl w:val="807EFF1C"/>
    <w:lvl w:ilvl="0" w:tplc="7B2A7170">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1132AD"/>
    <w:multiLevelType w:val="hybridMultilevel"/>
    <w:tmpl w:val="AE4AF4A8"/>
    <w:lvl w:ilvl="0" w:tplc="040C0005">
      <w:start w:val="1"/>
      <w:numFmt w:val="bullet"/>
      <w:lvlText w:val=""/>
      <w:lvlJc w:val="left"/>
      <w:pPr>
        <w:ind w:left="743" w:hanging="360"/>
      </w:pPr>
      <w:rPr>
        <w:rFonts w:ascii="Wingdings" w:hAnsi="Wingdings"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num w:numId="1" w16cid:durableId="1014068129">
    <w:abstractNumId w:val="2"/>
  </w:num>
  <w:num w:numId="2" w16cid:durableId="1708289471">
    <w:abstractNumId w:val="0"/>
  </w:num>
  <w:num w:numId="3" w16cid:durableId="443380127">
    <w:abstractNumId w:val="6"/>
  </w:num>
  <w:num w:numId="4" w16cid:durableId="1642348122">
    <w:abstractNumId w:val="8"/>
  </w:num>
  <w:num w:numId="5" w16cid:durableId="484125939">
    <w:abstractNumId w:val="7"/>
  </w:num>
  <w:num w:numId="6" w16cid:durableId="1716545964">
    <w:abstractNumId w:val="5"/>
  </w:num>
  <w:num w:numId="7" w16cid:durableId="5912717">
    <w:abstractNumId w:val="3"/>
  </w:num>
  <w:num w:numId="8" w16cid:durableId="2057000877">
    <w:abstractNumId w:val="1"/>
  </w:num>
  <w:num w:numId="9" w16cid:durableId="1398943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D8"/>
    <w:rsid w:val="00041231"/>
    <w:rsid w:val="00046FD9"/>
    <w:rsid w:val="00091936"/>
    <w:rsid w:val="000E01A4"/>
    <w:rsid w:val="00164D2F"/>
    <w:rsid w:val="001F1E57"/>
    <w:rsid w:val="002660B7"/>
    <w:rsid w:val="002E4E5F"/>
    <w:rsid w:val="00314F71"/>
    <w:rsid w:val="003B40FB"/>
    <w:rsid w:val="00401088"/>
    <w:rsid w:val="00457514"/>
    <w:rsid w:val="004A26B9"/>
    <w:rsid w:val="00502590"/>
    <w:rsid w:val="00506CD8"/>
    <w:rsid w:val="00680338"/>
    <w:rsid w:val="006C0E67"/>
    <w:rsid w:val="00703248"/>
    <w:rsid w:val="00786C3F"/>
    <w:rsid w:val="007B6DBC"/>
    <w:rsid w:val="007B7964"/>
    <w:rsid w:val="007F5C4F"/>
    <w:rsid w:val="007F67D8"/>
    <w:rsid w:val="00815F53"/>
    <w:rsid w:val="00847CB8"/>
    <w:rsid w:val="00926009"/>
    <w:rsid w:val="00975B6E"/>
    <w:rsid w:val="009914B8"/>
    <w:rsid w:val="00A125E9"/>
    <w:rsid w:val="00A57F78"/>
    <w:rsid w:val="00A8766E"/>
    <w:rsid w:val="00BE2F86"/>
    <w:rsid w:val="00D85F5B"/>
    <w:rsid w:val="00DE2C52"/>
    <w:rsid w:val="00E46DDC"/>
    <w:rsid w:val="00EA18FE"/>
    <w:rsid w:val="00EB1063"/>
    <w:rsid w:val="00EC3E86"/>
    <w:rsid w:val="00EF5F62"/>
    <w:rsid w:val="00F57102"/>
    <w:rsid w:val="00FB0498"/>
    <w:rsid w:val="097BCA3F"/>
    <w:rsid w:val="0E546E82"/>
    <w:rsid w:val="0F1D91D3"/>
    <w:rsid w:val="11AF27FD"/>
    <w:rsid w:val="1290B928"/>
    <w:rsid w:val="3189100E"/>
    <w:rsid w:val="3D0001AD"/>
    <w:rsid w:val="4D2A505F"/>
    <w:rsid w:val="4E6AB89A"/>
    <w:rsid w:val="5F946EB9"/>
    <w:rsid w:val="6A3E568B"/>
    <w:rsid w:val="6CACD3FC"/>
    <w:rsid w:val="6FE474BE"/>
    <w:rsid w:val="76F46E9D"/>
    <w:rsid w:val="7C24F8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6C32225"/>
  <w15:docId w15:val="{2F2ED2F5-9805-42EB-91D8-4D2D1F8B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rsid w:val="00805BCE"/>
  </w:style>
  <w:style w:type="paragraph" w:styleId="TM2">
    <w:name w:val="toc 2"/>
    <w:basedOn w:val="Normal"/>
    <w:next w:val="Normal"/>
    <w:autoRedefine/>
    <w:rsid w:val="00805BCE"/>
    <w:pPr>
      <w:ind w:left="240"/>
    </w:pPr>
  </w:style>
  <w:style w:type="character" w:styleId="Lienhypertexte">
    <w:name w:val="Hyperlink"/>
    <w:basedOn w:val="Policepardfaut"/>
    <w:unhideWhenUsed/>
    <w:rsid w:val="001F1E57"/>
    <w:rPr>
      <w:color w:val="0563C1" w:themeColor="hyperlink"/>
      <w:u w:val="single"/>
    </w:rPr>
  </w:style>
  <w:style w:type="paragraph" w:customStyle="1" w:styleId="Normal2">
    <w:name w:val="Normal2"/>
    <w:basedOn w:val="Normal"/>
    <w:link w:val="Normal2Car"/>
    <w:rsid w:val="001F1E57"/>
    <w:pPr>
      <w:keepLines/>
      <w:tabs>
        <w:tab w:val="left" w:pos="567"/>
        <w:tab w:val="left" w:pos="851"/>
        <w:tab w:val="left" w:pos="1134"/>
      </w:tabs>
      <w:ind w:left="284" w:firstLine="284"/>
      <w:jc w:val="both"/>
    </w:pPr>
    <w:rPr>
      <w:sz w:val="22"/>
      <w:szCs w:val="20"/>
      <w:lang w:val="fr-FR" w:eastAsia="fr-FR"/>
    </w:rPr>
  </w:style>
  <w:style w:type="character" w:customStyle="1" w:styleId="Normal2Car">
    <w:name w:val="Normal2 Car"/>
    <w:link w:val="Normal2"/>
    <w:rsid w:val="001F1E57"/>
    <w:rPr>
      <w:sz w:val="22"/>
      <w:lang w:val="fr-FR" w:eastAsia="fr-FR"/>
    </w:rPr>
  </w:style>
  <w:style w:type="paragraph" w:customStyle="1" w:styleId="Normal1">
    <w:name w:val="Normal1"/>
    <w:basedOn w:val="Normal"/>
    <w:link w:val="Normal1Car"/>
    <w:rsid w:val="004A26B9"/>
    <w:pPr>
      <w:keepLines/>
      <w:tabs>
        <w:tab w:val="left" w:pos="284"/>
        <w:tab w:val="left" w:pos="567"/>
        <w:tab w:val="left" w:pos="851"/>
      </w:tabs>
      <w:ind w:firstLine="284"/>
      <w:jc w:val="both"/>
    </w:pPr>
    <w:rPr>
      <w:sz w:val="22"/>
      <w:szCs w:val="20"/>
      <w:lang w:val="fr-FR" w:eastAsia="fr-FR"/>
    </w:rPr>
  </w:style>
  <w:style w:type="character" w:customStyle="1" w:styleId="Normal1Car">
    <w:name w:val="Normal1 Car"/>
    <w:link w:val="Normal1"/>
    <w:rsid w:val="004A26B9"/>
    <w:rPr>
      <w:sz w:val="22"/>
      <w:lang w:val="fr-FR" w:eastAsia="fr-FR"/>
    </w:rPr>
  </w:style>
  <w:style w:type="paragraph" w:styleId="Textedebulles">
    <w:name w:val="Balloon Text"/>
    <w:basedOn w:val="Normal"/>
    <w:link w:val="TextedebullesCar"/>
    <w:semiHidden/>
    <w:unhideWhenUsed/>
    <w:rsid w:val="000E01A4"/>
    <w:rPr>
      <w:rFonts w:ascii="Segoe UI" w:hAnsi="Segoe UI" w:cs="Segoe UI"/>
      <w:sz w:val="18"/>
      <w:szCs w:val="18"/>
    </w:rPr>
  </w:style>
  <w:style w:type="character" w:customStyle="1" w:styleId="TextedebullesCar">
    <w:name w:val="Texte de bulles Car"/>
    <w:basedOn w:val="Policepardfaut"/>
    <w:link w:val="Textedebulles"/>
    <w:semiHidden/>
    <w:rsid w:val="000E01A4"/>
    <w:rPr>
      <w:rFonts w:ascii="Segoe UI" w:hAnsi="Segoe UI" w:cs="Segoe UI"/>
      <w:sz w:val="18"/>
      <w:szCs w:val="18"/>
    </w:rPr>
  </w:style>
  <w:style w:type="paragraph" w:styleId="En-tte">
    <w:name w:val="header"/>
    <w:basedOn w:val="Normal"/>
    <w:link w:val="En-tteCar"/>
    <w:unhideWhenUsed/>
    <w:rsid w:val="00502590"/>
    <w:pPr>
      <w:tabs>
        <w:tab w:val="center" w:pos="4536"/>
        <w:tab w:val="right" w:pos="9072"/>
      </w:tabs>
    </w:pPr>
  </w:style>
  <w:style w:type="character" w:customStyle="1" w:styleId="En-tteCar">
    <w:name w:val="En-tête Car"/>
    <w:basedOn w:val="Policepardfaut"/>
    <w:link w:val="En-tte"/>
    <w:rsid w:val="00502590"/>
    <w:rPr>
      <w:sz w:val="24"/>
      <w:szCs w:val="24"/>
    </w:rPr>
  </w:style>
  <w:style w:type="paragraph" w:styleId="Pieddepage0">
    <w:name w:val="footer"/>
    <w:basedOn w:val="Normal"/>
    <w:link w:val="PieddepageCar"/>
    <w:unhideWhenUsed/>
    <w:rsid w:val="00502590"/>
    <w:pPr>
      <w:tabs>
        <w:tab w:val="center" w:pos="4536"/>
        <w:tab w:val="right" w:pos="9072"/>
      </w:tabs>
    </w:pPr>
  </w:style>
  <w:style w:type="character" w:customStyle="1" w:styleId="PieddepageCar">
    <w:name w:val="Pied de page Car"/>
    <w:basedOn w:val="Policepardfaut"/>
    <w:link w:val="Pieddepage0"/>
    <w:rsid w:val="00502590"/>
    <w:rPr>
      <w:sz w:val="24"/>
      <w:szCs w:val="24"/>
    </w:rPr>
  </w:style>
  <w:style w:type="paragraph" w:styleId="Corpsdetexte">
    <w:name w:val="Body Text"/>
    <w:basedOn w:val="Normal"/>
    <w:link w:val="CorpsdetexteCar"/>
    <w:rsid w:val="00164D2F"/>
    <w:pPr>
      <w:jc w:val="center"/>
    </w:pPr>
    <w:rPr>
      <w:rFonts w:ascii="Arial Rounded MT Bold" w:hAnsi="Arial Rounded MT Bold"/>
      <w:lang w:val="fr-FR" w:eastAsia="fr-FR"/>
    </w:rPr>
  </w:style>
  <w:style w:type="character" w:customStyle="1" w:styleId="CorpsdetexteCar">
    <w:name w:val="Corps de texte Car"/>
    <w:basedOn w:val="Policepardfaut"/>
    <w:link w:val="Corpsdetexte"/>
    <w:rsid w:val="00164D2F"/>
    <w:rPr>
      <w:rFonts w:ascii="Arial Rounded MT Bold" w:hAnsi="Arial Rounded MT Bold"/>
      <w:sz w:val="24"/>
      <w:szCs w:val="24"/>
      <w:lang w:val="fr-FR" w:eastAsia="fr-FR"/>
    </w:rPr>
  </w:style>
  <w:style w:type="character" w:styleId="Lienhypertextesuivivisit">
    <w:name w:val="FollowedHyperlink"/>
    <w:basedOn w:val="Policepardfaut"/>
    <w:semiHidden/>
    <w:unhideWhenUsed/>
    <w:rsid w:val="00D85F5B"/>
    <w:rPr>
      <w:color w:val="954F72" w:themeColor="followedHyperlink"/>
      <w:u w:val="single"/>
    </w:rPr>
  </w:style>
  <w:style w:type="paragraph" w:styleId="Paragraphedeliste">
    <w:name w:val="List Paragraph"/>
    <w:basedOn w:val="Normal"/>
    <w:uiPriority w:val="34"/>
    <w:qFormat/>
    <w:rsid w:val="007F5C4F"/>
    <w:pPr>
      <w:ind w:left="720"/>
      <w:contextualSpacing/>
    </w:pPr>
  </w:style>
  <w:style w:type="paragraph" w:customStyle="1" w:styleId="Default">
    <w:name w:val="Default"/>
    <w:rsid w:val="00680338"/>
    <w:pPr>
      <w:autoSpaceDE w:val="0"/>
      <w:autoSpaceDN w:val="0"/>
      <w:adjustRightInd w:val="0"/>
    </w:pPr>
    <w:rPr>
      <w:rFonts w:ascii="Calibri" w:hAnsi="Calibri" w:cs="Calibri"/>
      <w:color w:val="000000"/>
      <w:sz w:val="24"/>
      <w:szCs w:val="24"/>
      <w:lang w:val="fr-FR"/>
    </w:rPr>
  </w:style>
  <w:style w:type="character" w:styleId="Mentionnonrsolue">
    <w:name w:val="Unresolved Mention"/>
    <w:basedOn w:val="Policepardfaut"/>
    <w:uiPriority w:val="99"/>
    <w:semiHidden/>
    <w:unhideWhenUsed/>
    <w:rsid w:val="00A8766E"/>
    <w:rPr>
      <w:color w:val="605E5C"/>
      <w:shd w:val="clear" w:color="auto" w:fill="E1DFDD"/>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391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cas.saintmartinboulogne.fr" TargetMode="External"/><Relationship Id="rId13" Type="http://schemas.openxmlformats.org/officeDocument/2006/relationships/hyperlink" Target="https://www.marchesonline.com/" TargetMode="External"/><Relationship Id="rId3" Type="http://schemas.openxmlformats.org/officeDocument/2006/relationships/settings" Target="settings.xml"/><Relationship Id="rId7" Type="http://schemas.openxmlformats.org/officeDocument/2006/relationships/hyperlink" Target="mailto:contact@ccas-62280.fr" TargetMode="External"/><Relationship Id="rId12" Type="http://schemas.openxmlformats.org/officeDocument/2006/relationships/hyperlink" Target="http://www.ccas.saintmartinboulogne.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ch&#233;sonline.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ccassaintmartinboulogn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1950</Words>
  <Characters>11302</Characters>
  <Application>Microsoft Office Word</Application>
  <DocSecurity>0</DocSecurity>
  <Lines>94</Lines>
  <Paragraphs>26</Paragraphs>
  <ScaleCrop>false</ScaleCrop>
  <Company>fichorga</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poste10</dc:creator>
  <cp:lastModifiedBy>Anne OYER</cp:lastModifiedBy>
  <cp:revision>3</cp:revision>
  <cp:lastPrinted>2019-05-29T12:56:00Z</cp:lastPrinted>
  <dcterms:created xsi:type="dcterms:W3CDTF">2024-06-26T13:20:00Z</dcterms:created>
  <dcterms:modified xsi:type="dcterms:W3CDTF">2024-06-26T13:26:00Z</dcterms:modified>
</cp:coreProperties>
</file>